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387D" w14:textId="1C477E56" w:rsidR="00486769" w:rsidRPr="00E348AC" w:rsidRDefault="00486769" w:rsidP="00486769">
      <w:pPr>
        <w:keepNext/>
        <w:spacing w:line="276" w:lineRule="auto"/>
        <w:ind w:right="23"/>
        <w:outlineLvl w:val="1"/>
        <w:rPr>
          <w:rFonts w:ascii="Arial" w:hAnsi="Arial" w:cs="Arial"/>
        </w:rPr>
      </w:pPr>
      <w:r w:rsidRPr="00E348AC">
        <w:rPr>
          <w:rFonts w:ascii="Arial" w:hAnsi="Arial" w:cs="Arial"/>
        </w:rPr>
        <w:t>Załącznik nr 6 do wniosku</w:t>
      </w:r>
    </w:p>
    <w:p w14:paraId="122444E8" w14:textId="77777777" w:rsidR="000D0BB9" w:rsidRPr="00E348AC" w:rsidRDefault="000D0BB9" w:rsidP="00B33053">
      <w:pPr>
        <w:spacing w:line="276" w:lineRule="auto"/>
        <w:rPr>
          <w:rFonts w:ascii="Arial" w:hAnsi="Arial" w:cs="Arial"/>
          <w:b/>
          <w:lang w:eastAsia="ar-SA"/>
        </w:rPr>
      </w:pPr>
    </w:p>
    <w:p w14:paraId="2AAA3760" w14:textId="11B4DD37" w:rsidR="00B33053" w:rsidRPr="00E348AC" w:rsidRDefault="00B33053" w:rsidP="00B33053">
      <w:pPr>
        <w:spacing w:line="276" w:lineRule="auto"/>
        <w:rPr>
          <w:rFonts w:ascii="Arial" w:hAnsi="Arial" w:cs="Arial"/>
          <w:b/>
          <w:lang w:eastAsia="ar-SA"/>
        </w:rPr>
      </w:pPr>
      <w:r w:rsidRPr="00E348AC">
        <w:rPr>
          <w:rFonts w:ascii="Arial" w:hAnsi="Arial" w:cs="Arial"/>
          <w:b/>
          <w:lang w:eastAsia="ar-SA"/>
        </w:rPr>
        <w:t xml:space="preserve">INFORMACJA O PRAWACH I OBOWIĄZKACH </w:t>
      </w:r>
      <w:r w:rsidR="009C409D" w:rsidRPr="00E348AC">
        <w:rPr>
          <w:rFonts w:ascii="Arial" w:hAnsi="Arial" w:cs="Arial"/>
          <w:b/>
          <w:lang w:eastAsia="ar-SA"/>
        </w:rPr>
        <w:t xml:space="preserve">WNIOSKODAWCY, TJ. </w:t>
      </w:r>
      <w:r w:rsidRPr="00E348AC">
        <w:rPr>
          <w:rFonts w:ascii="Arial" w:hAnsi="Arial" w:cs="Arial"/>
          <w:b/>
          <w:lang w:eastAsia="ar-SA"/>
        </w:rPr>
        <w:t>OSOBY BEZROBOTNEJ</w:t>
      </w:r>
      <w:r w:rsidR="004B59FC" w:rsidRPr="00E348AC">
        <w:rPr>
          <w:rFonts w:ascii="Arial" w:hAnsi="Arial" w:cs="Arial"/>
          <w:b/>
          <w:lang w:eastAsia="ar-SA"/>
        </w:rPr>
        <w:t>, ABSOLWENTA CIS, ABSOLWENTA KIS LUB POSZUKUJĄCEGO PRACY NIEZATRUDNIONEGO</w:t>
      </w:r>
      <w:r w:rsidR="004B59FC" w:rsidRPr="00E348AC">
        <w:rPr>
          <w:rFonts w:ascii="Arial" w:eastAsia="Calibri" w:hAnsi="Arial" w:cs="Arial"/>
          <w:b/>
          <w:lang w:eastAsia="en-US"/>
        </w:rPr>
        <w:t xml:space="preserve"> I NIEWYKONUJĄCEGO INNEJ PRACY ZAROBKOWEJ</w:t>
      </w:r>
      <w:r w:rsidR="004B59FC" w:rsidRPr="00E348AC">
        <w:rPr>
          <w:rFonts w:ascii="Arial" w:eastAsia="Calibri" w:hAnsi="Arial" w:cs="Arial"/>
          <w:lang w:eastAsia="en-US"/>
        </w:rPr>
        <w:t xml:space="preserve"> </w:t>
      </w:r>
      <w:r w:rsidR="004B59FC" w:rsidRPr="00E348AC">
        <w:rPr>
          <w:rFonts w:ascii="Arial" w:hAnsi="Arial" w:cs="Arial"/>
          <w:b/>
          <w:lang w:eastAsia="ar-SA"/>
        </w:rPr>
        <w:t xml:space="preserve">OPIEKUNA OSOBY NIEPEŁNOSPRAWNEJ </w:t>
      </w:r>
      <w:r w:rsidRPr="00E348AC">
        <w:rPr>
          <w:rFonts w:ascii="Arial" w:hAnsi="Arial" w:cs="Arial"/>
          <w:b/>
          <w:lang w:eastAsia="ar-SA"/>
        </w:rPr>
        <w:t>OTRZYMUJĄC</w:t>
      </w:r>
      <w:r w:rsidR="004B59FC" w:rsidRPr="00E348AC">
        <w:rPr>
          <w:rFonts w:ascii="Arial" w:hAnsi="Arial" w:cs="Arial"/>
          <w:b/>
          <w:lang w:eastAsia="ar-SA"/>
        </w:rPr>
        <w:t>YCH</w:t>
      </w:r>
      <w:r w:rsidRPr="00E348AC">
        <w:rPr>
          <w:rFonts w:ascii="Arial" w:hAnsi="Arial" w:cs="Arial"/>
          <w:b/>
          <w:lang w:eastAsia="ar-SA"/>
        </w:rPr>
        <w:t xml:space="preserve"> </w:t>
      </w:r>
      <w:r w:rsidR="004B59FC" w:rsidRPr="00E348AC">
        <w:rPr>
          <w:rFonts w:ascii="Arial" w:hAnsi="Arial" w:cs="Arial"/>
          <w:b/>
          <w:lang w:eastAsia="ar-SA"/>
        </w:rPr>
        <w:t>DOFINANSOWANIE NA PODJĘCIE DZIAŁALNOŚCI GOSPODARCZEJ</w:t>
      </w:r>
      <w:r w:rsidRPr="00E348AC">
        <w:rPr>
          <w:rFonts w:ascii="Arial" w:hAnsi="Arial" w:cs="Arial"/>
          <w:b/>
          <w:lang w:eastAsia="ar-SA"/>
        </w:rPr>
        <w:t xml:space="preserve"> </w:t>
      </w:r>
    </w:p>
    <w:p w14:paraId="07A9006C" w14:textId="77777777" w:rsidR="00B33053" w:rsidRPr="00E348AC" w:rsidRDefault="00B33053" w:rsidP="00B33053">
      <w:pPr>
        <w:autoSpaceDE w:val="0"/>
        <w:autoSpaceDN w:val="0"/>
        <w:adjustRightInd w:val="0"/>
        <w:spacing w:line="276" w:lineRule="auto"/>
        <w:rPr>
          <w:rFonts w:ascii="Arial" w:eastAsia="Calibri" w:hAnsi="Arial" w:cs="Arial"/>
          <w:lang w:eastAsia="en-US"/>
        </w:rPr>
      </w:pPr>
    </w:p>
    <w:p w14:paraId="6591CC03" w14:textId="234A9181" w:rsidR="00AA7065" w:rsidRPr="00E348AC" w:rsidRDefault="00245EB8" w:rsidP="00AA7065">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eastAsia="Calibri" w:hAnsi="Arial" w:cs="Arial"/>
          <w:lang w:eastAsia="en-US"/>
        </w:rPr>
        <w:t>Na wniosek bezrobotnego</w:t>
      </w:r>
      <w:r w:rsidR="00486769" w:rsidRPr="00E348AC">
        <w:rPr>
          <w:rFonts w:ascii="Arial" w:eastAsia="Calibri" w:hAnsi="Arial" w:cs="Arial"/>
          <w:lang w:eastAsia="en-US"/>
        </w:rPr>
        <w:t>, absolwenta CIS, absolwenta KIS, poszukującego pracy opiekuna</w:t>
      </w:r>
      <w:r w:rsidRPr="00E348AC">
        <w:rPr>
          <w:rFonts w:ascii="Arial" w:eastAsia="Calibri" w:hAnsi="Arial" w:cs="Arial"/>
          <w:lang w:eastAsia="en-US"/>
        </w:rPr>
        <w:t xml:space="preserve"> </w:t>
      </w:r>
      <w:r w:rsidR="00486769" w:rsidRPr="00E348AC">
        <w:rPr>
          <w:rFonts w:ascii="Arial" w:eastAsia="Calibri" w:hAnsi="Arial" w:cs="Arial"/>
          <w:lang w:eastAsia="en-US"/>
        </w:rPr>
        <w:t>S</w:t>
      </w:r>
      <w:r w:rsidRPr="00E348AC">
        <w:rPr>
          <w:rFonts w:ascii="Arial" w:eastAsia="Calibri" w:hAnsi="Arial" w:cs="Arial"/>
          <w:lang w:eastAsia="en-US"/>
        </w:rPr>
        <w:t xml:space="preserve">tarosta może na podstawie umowy przyznać </w:t>
      </w:r>
      <w:r w:rsidR="004B59FC" w:rsidRPr="00E348AC">
        <w:rPr>
          <w:rFonts w:ascii="Arial" w:eastAsia="Calibri" w:hAnsi="Arial" w:cs="Arial"/>
          <w:b/>
          <w:bCs/>
          <w:lang w:eastAsia="en-US"/>
        </w:rPr>
        <w:t>jednorazowo środki na podjęcie działalności gospodarczej</w:t>
      </w:r>
      <w:r w:rsidR="004B59FC" w:rsidRPr="00E348AC">
        <w:rPr>
          <w:rFonts w:ascii="Arial" w:eastAsia="Calibri" w:hAnsi="Arial" w:cs="Arial"/>
          <w:lang w:eastAsia="en-US"/>
        </w:rPr>
        <w:t>,</w:t>
      </w:r>
      <w:r w:rsidRPr="00E348AC">
        <w:rPr>
          <w:rFonts w:ascii="Arial" w:eastAsia="Calibri" w:hAnsi="Arial" w:cs="Arial"/>
          <w:lang w:eastAsia="en-US"/>
        </w:rPr>
        <w:t xml:space="preserve"> </w:t>
      </w:r>
      <w:r w:rsidR="004B59FC" w:rsidRPr="00E348AC">
        <w:rPr>
          <w:rFonts w:ascii="Arial" w:eastAsia="Calibri" w:hAnsi="Arial" w:cs="Arial"/>
          <w:lang w:eastAsia="en-US"/>
        </w:rPr>
        <w:t>w tym na pokrycie kosztów pomocy prawnej, konsultacji i doradztwa związanych z podjęciem tej działalności</w:t>
      </w:r>
      <w:r w:rsidR="00334B6C" w:rsidRPr="00E348AC">
        <w:rPr>
          <w:rFonts w:ascii="Arial" w:eastAsia="Calibri" w:hAnsi="Arial" w:cs="Arial"/>
          <w:lang w:eastAsia="en-US"/>
        </w:rPr>
        <w:t>,</w:t>
      </w:r>
      <w:r w:rsidR="004B59FC" w:rsidRPr="00E348AC">
        <w:rPr>
          <w:rFonts w:ascii="Arial" w:eastAsia="Calibri" w:hAnsi="Arial" w:cs="Arial"/>
          <w:lang w:eastAsia="en-US"/>
        </w:rPr>
        <w:t xml:space="preserve"> </w:t>
      </w:r>
      <w:r w:rsidRPr="00E348AC">
        <w:rPr>
          <w:rFonts w:ascii="Arial" w:eastAsia="Calibri" w:hAnsi="Arial" w:cs="Arial"/>
          <w:lang w:eastAsia="en-US"/>
        </w:rPr>
        <w:t xml:space="preserve">w wysokości określonej w umowie, </w:t>
      </w:r>
      <w:r w:rsidR="004B59FC" w:rsidRPr="00E348AC">
        <w:rPr>
          <w:rFonts w:ascii="Arial" w:eastAsia="Calibri" w:hAnsi="Arial" w:cs="Arial"/>
          <w:lang w:eastAsia="en-US"/>
        </w:rPr>
        <w:t>nie wyższej jednak niż 6-krotność przeciętnego wynagrodzenia obowiązującego w dniu zawarcia umowy.</w:t>
      </w:r>
    </w:p>
    <w:p w14:paraId="1BB60497" w14:textId="226A3245" w:rsidR="00AA7065" w:rsidRPr="00E348AC" w:rsidRDefault="00AA7065" w:rsidP="00AA7065">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bCs/>
        </w:rPr>
        <w:t>Wnioskowana kwota dofinansowania jak i rozliczenie poniesionych wydatków przewidzianych w umowie o dofinansowanie są kwotami brutto. W sytuacji, gdy Wnioskodawca nabędzie prawo do obniżenia kwoty podatku od towarów i usług należnego o kwotę podatku naliczonego, jest zobowiązany do zwrotu równowartości podatku od towarów i usług zakupionych w ramach umowy, bez względu na to, czy Wnioskodawca go odzyska czy nie.</w:t>
      </w:r>
    </w:p>
    <w:p w14:paraId="29B2C251" w14:textId="367C99A4" w:rsidR="009F6FED" w:rsidRPr="00E348AC" w:rsidRDefault="00334B6C" w:rsidP="009F6FED">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eastAsia="Calibri" w:hAnsi="Arial" w:cs="Arial"/>
          <w:lang w:eastAsia="en-US"/>
        </w:rPr>
        <w:t xml:space="preserve">Starosta, uwzględniając specyfikę lokalnego rynku pracy, w tym wielkość i strukturę bezrobocia oraz kwotę środków na formy wsparcia, po uzyskaniu pozytywnej opinii powiatowej rady rynku pracy, może określić dodatkowe warunki dotyczące rodzaju planowanej działalności gospodarczej lub kategorii osób ubiegających się </w:t>
      </w:r>
      <w:r w:rsidR="00F729C7" w:rsidRPr="00E348AC">
        <w:rPr>
          <w:rFonts w:ascii="Arial" w:eastAsia="Calibri" w:hAnsi="Arial" w:cs="Arial"/>
          <w:lang w:eastAsia="en-US"/>
        </w:rPr>
        <w:br/>
      </w:r>
      <w:r w:rsidRPr="00E348AC">
        <w:rPr>
          <w:rFonts w:ascii="Arial" w:eastAsia="Calibri" w:hAnsi="Arial" w:cs="Arial"/>
          <w:lang w:eastAsia="en-US"/>
        </w:rPr>
        <w:t>o dofinansowanie podjęcia działalności gospodarczej.</w:t>
      </w:r>
    </w:p>
    <w:p w14:paraId="4C3901FB" w14:textId="79A42880" w:rsidR="009F6FED" w:rsidRPr="00E348AC" w:rsidRDefault="009F6FED" w:rsidP="009F6FED">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rPr>
        <w:t>W pierwszej kolejności dofinansowaniu będą podlegały wnioski osób:</w:t>
      </w:r>
    </w:p>
    <w:p w14:paraId="420DCC3B" w14:textId="77777777" w:rsidR="009F6FED" w:rsidRPr="00E348AC" w:rsidRDefault="009F6FED" w:rsidP="00224009">
      <w:pPr>
        <w:pStyle w:val="Akapitzlist"/>
        <w:numPr>
          <w:ilvl w:val="0"/>
          <w:numId w:val="23"/>
        </w:numPr>
        <w:spacing w:line="276" w:lineRule="auto"/>
        <w:ind w:left="1418"/>
        <w:rPr>
          <w:rFonts w:ascii="Arial" w:hAnsi="Arial" w:cs="Arial"/>
        </w:rPr>
      </w:pPr>
      <w:r w:rsidRPr="00E348AC">
        <w:rPr>
          <w:rFonts w:ascii="Arial" w:hAnsi="Arial" w:cs="Arial"/>
        </w:rPr>
        <w:t>spełniających co najmniej jeden z warunków określonych w art. 69 Ustawy, tj.:</w:t>
      </w:r>
    </w:p>
    <w:p w14:paraId="2660C94E" w14:textId="77777777" w:rsidR="009F6FED" w:rsidRPr="00E348AC" w:rsidRDefault="009F6FED" w:rsidP="009F6FED">
      <w:pPr>
        <w:pStyle w:val="Akapitzlist"/>
        <w:numPr>
          <w:ilvl w:val="0"/>
          <w:numId w:val="24"/>
        </w:numPr>
        <w:spacing w:line="276" w:lineRule="auto"/>
        <w:ind w:left="2127"/>
        <w:rPr>
          <w:rFonts w:ascii="Arial" w:hAnsi="Arial" w:cs="Arial"/>
        </w:rPr>
      </w:pPr>
      <w:r w:rsidRPr="00E348AC">
        <w:rPr>
          <w:rFonts w:ascii="Arial" w:hAnsi="Arial" w:cs="Arial"/>
        </w:rPr>
        <w:t>bezrobotny posiadający Kartę Dużej Rodziny, o której mowa w art. 1 ust. 1 ustawy z dnia 5 grudnia 2014 r. o Karcie Dużej Rodziny,</w:t>
      </w:r>
    </w:p>
    <w:p w14:paraId="6A176EF4" w14:textId="77777777" w:rsidR="009F6FED" w:rsidRPr="00E348AC" w:rsidRDefault="009F6FED" w:rsidP="009F6FED">
      <w:pPr>
        <w:pStyle w:val="Akapitzlist"/>
        <w:numPr>
          <w:ilvl w:val="0"/>
          <w:numId w:val="24"/>
        </w:numPr>
        <w:spacing w:line="276" w:lineRule="auto"/>
        <w:ind w:left="2127"/>
        <w:rPr>
          <w:rFonts w:ascii="Arial" w:hAnsi="Arial" w:cs="Arial"/>
        </w:rPr>
      </w:pPr>
      <w:r w:rsidRPr="00E348AC">
        <w:rPr>
          <w:rFonts w:ascii="Arial" w:hAnsi="Arial" w:cs="Arial"/>
        </w:rPr>
        <w:t>bezrobotny powyżej 50. roku życia,</w:t>
      </w:r>
    </w:p>
    <w:p w14:paraId="20087AA2" w14:textId="77777777" w:rsidR="009F6FED" w:rsidRPr="00E348AC" w:rsidRDefault="009F6FED" w:rsidP="009F6FED">
      <w:pPr>
        <w:pStyle w:val="Akapitzlist"/>
        <w:numPr>
          <w:ilvl w:val="0"/>
          <w:numId w:val="24"/>
        </w:numPr>
        <w:spacing w:line="276" w:lineRule="auto"/>
        <w:ind w:left="2127"/>
        <w:rPr>
          <w:rFonts w:ascii="Arial" w:hAnsi="Arial" w:cs="Arial"/>
        </w:rPr>
      </w:pPr>
      <w:r w:rsidRPr="00E348AC">
        <w:rPr>
          <w:rFonts w:ascii="Arial" w:hAnsi="Arial" w:cs="Arial"/>
        </w:rPr>
        <w:t>bezrobotny bez kwalifikacji zawodowych,</w:t>
      </w:r>
    </w:p>
    <w:p w14:paraId="0055533A" w14:textId="77777777" w:rsidR="009F6FED" w:rsidRPr="00E348AC" w:rsidRDefault="009F6FED" w:rsidP="009F6FED">
      <w:pPr>
        <w:pStyle w:val="Akapitzlist"/>
        <w:numPr>
          <w:ilvl w:val="0"/>
          <w:numId w:val="24"/>
        </w:numPr>
        <w:spacing w:line="276" w:lineRule="auto"/>
        <w:ind w:left="2127"/>
        <w:rPr>
          <w:rFonts w:ascii="Arial" w:hAnsi="Arial" w:cs="Arial"/>
        </w:rPr>
      </w:pPr>
      <w:r w:rsidRPr="00E348AC">
        <w:rPr>
          <w:rFonts w:ascii="Arial" w:hAnsi="Arial" w:cs="Arial"/>
        </w:rPr>
        <w:t>bezrobotny niepełnosprawny,</w:t>
      </w:r>
    </w:p>
    <w:p w14:paraId="6466784A" w14:textId="77777777" w:rsidR="009F6FED" w:rsidRPr="00E348AC" w:rsidRDefault="009F6FED" w:rsidP="009F6FED">
      <w:pPr>
        <w:pStyle w:val="Akapitzlist"/>
        <w:numPr>
          <w:ilvl w:val="0"/>
          <w:numId w:val="24"/>
        </w:numPr>
        <w:spacing w:line="276" w:lineRule="auto"/>
        <w:ind w:left="2127"/>
        <w:rPr>
          <w:rFonts w:ascii="Arial" w:hAnsi="Arial" w:cs="Arial"/>
        </w:rPr>
      </w:pPr>
      <w:r w:rsidRPr="00E348AC">
        <w:rPr>
          <w:rFonts w:ascii="Arial" w:hAnsi="Arial" w:cs="Arial"/>
        </w:rPr>
        <w:t>długotrwale bezrobotny,</w:t>
      </w:r>
    </w:p>
    <w:p w14:paraId="4A218CC5" w14:textId="77777777" w:rsidR="009F6FED" w:rsidRPr="00E348AC" w:rsidRDefault="009F6FED" w:rsidP="009F6FED">
      <w:pPr>
        <w:pStyle w:val="Akapitzlist"/>
        <w:numPr>
          <w:ilvl w:val="0"/>
          <w:numId w:val="24"/>
        </w:numPr>
        <w:spacing w:line="276" w:lineRule="auto"/>
        <w:ind w:left="2127"/>
        <w:rPr>
          <w:rFonts w:ascii="Arial" w:hAnsi="Arial" w:cs="Arial"/>
        </w:rPr>
      </w:pPr>
      <w:r w:rsidRPr="00E348AC">
        <w:rPr>
          <w:rFonts w:ascii="Arial" w:hAnsi="Arial" w:cs="Arial"/>
        </w:rPr>
        <w:t>bezrobotny i poszukujący pracy, będący osobą do 30. roku życia,</w:t>
      </w:r>
    </w:p>
    <w:p w14:paraId="04223A49" w14:textId="77777777" w:rsidR="009F6FED" w:rsidRPr="00E348AC" w:rsidRDefault="009F6FED" w:rsidP="009F6FED">
      <w:pPr>
        <w:pStyle w:val="Akapitzlist"/>
        <w:numPr>
          <w:ilvl w:val="0"/>
          <w:numId w:val="24"/>
        </w:numPr>
        <w:spacing w:line="276" w:lineRule="auto"/>
        <w:ind w:left="2127"/>
        <w:rPr>
          <w:rFonts w:ascii="Arial" w:hAnsi="Arial" w:cs="Arial"/>
        </w:rPr>
      </w:pPr>
      <w:r w:rsidRPr="00E348AC">
        <w:rPr>
          <w:rFonts w:ascii="Arial" w:hAnsi="Arial" w:cs="Arial"/>
        </w:rPr>
        <w:t>bezrobotny samotnie wychowujący co najmniej jedno dziecko,</w:t>
      </w:r>
    </w:p>
    <w:p w14:paraId="515F331F" w14:textId="69900CBA" w:rsidR="009F6FED" w:rsidRPr="00E348AC" w:rsidRDefault="009F6FED" w:rsidP="00224009">
      <w:pPr>
        <w:pStyle w:val="Akapitzlist"/>
        <w:numPr>
          <w:ilvl w:val="0"/>
          <w:numId w:val="23"/>
        </w:numPr>
        <w:spacing w:line="276" w:lineRule="auto"/>
        <w:ind w:left="1418"/>
        <w:rPr>
          <w:rFonts w:ascii="Arial" w:hAnsi="Arial" w:cs="Arial"/>
        </w:rPr>
      </w:pPr>
      <w:r w:rsidRPr="00E348AC">
        <w:rPr>
          <w:rFonts w:ascii="Arial" w:hAnsi="Arial" w:cs="Arial"/>
        </w:rPr>
        <w:t>przebywających w ewidencji Powiatowego Urzędu Pracy w Węgorzewie na dzień ogłoszenia naboru.</w:t>
      </w:r>
    </w:p>
    <w:p w14:paraId="3BC8EAD4" w14:textId="78F3FCAF" w:rsidR="009C409D" w:rsidRPr="00E348AC" w:rsidRDefault="003F43A4" w:rsidP="009C409D">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eastAsia="Calibri" w:hAnsi="Arial" w:cs="Arial"/>
          <w:lang w:eastAsia="en-US"/>
        </w:rPr>
        <w:t xml:space="preserve">Wnioskodawca </w:t>
      </w:r>
      <w:r w:rsidR="009C409D" w:rsidRPr="00E348AC">
        <w:rPr>
          <w:rFonts w:ascii="Arial" w:eastAsia="Calibri" w:hAnsi="Arial" w:cs="Arial"/>
          <w:lang w:eastAsia="en-US"/>
        </w:rPr>
        <w:t>adekwatnie</w:t>
      </w:r>
      <w:r w:rsidRPr="00E348AC">
        <w:rPr>
          <w:rFonts w:ascii="Arial" w:eastAsia="Calibri" w:hAnsi="Arial" w:cs="Arial"/>
          <w:lang w:eastAsia="en-US"/>
        </w:rPr>
        <w:t xml:space="preserve"> do swojego statusu musi spełniać kryteria określone </w:t>
      </w:r>
      <w:r w:rsidR="009C409D" w:rsidRPr="00E348AC">
        <w:rPr>
          <w:rFonts w:ascii="Arial" w:eastAsia="Calibri" w:hAnsi="Arial" w:cs="Arial"/>
          <w:lang w:eastAsia="en-US"/>
        </w:rPr>
        <w:br/>
      </w:r>
      <w:r w:rsidRPr="00E348AC">
        <w:rPr>
          <w:rFonts w:ascii="Arial" w:eastAsia="Calibri" w:hAnsi="Arial" w:cs="Arial"/>
          <w:lang w:eastAsia="en-US"/>
        </w:rPr>
        <w:t>w Ustawie i Rozporządzeniu</w:t>
      </w:r>
      <w:r w:rsidR="009C409D" w:rsidRPr="00E348AC">
        <w:rPr>
          <w:rFonts w:ascii="Arial" w:eastAsia="Calibri" w:hAnsi="Arial" w:cs="Arial"/>
          <w:lang w:eastAsia="en-US"/>
        </w:rPr>
        <w:t xml:space="preserve">, co potwierdza składając do wniosku odpowiednio: </w:t>
      </w:r>
    </w:p>
    <w:p w14:paraId="0D5031F3" w14:textId="1EF972EE" w:rsidR="009C409D" w:rsidRPr="00E348AC" w:rsidRDefault="009C409D" w:rsidP="009C409D">
      <w:pPr>
        <w:pStyle w:val="Akapitzlist"/>
        <w:numPr>
          <w:ilvl w:val="0"/>
          <w:numId w:val="22"/>
        </w:numPr>
        <w:spacing w:line="276" w:lineRule="auto"/>
        <w:rPr>
          <w:rFonts w:ascii="Arial" w:hAnsi="Arial" w:cs="Arial"/>
        </w:rPr>
      </w:pPr>
      <w:r w:rsidRPr="00E348AC">
        <w:rPr>
          <w:rFonts w:ascii="Arial" w:hAnsi="Arial" w:cs="Arial"/>
        </w:rPr>
        <w:lastRenderedPageBreak/>
        <w:t>bezrobotny – załącznik nr 1A,</w:t>
      </w:r>
    </w:p>
    <w:p w14:paraId="25E58F19" w14:textId="6BB4ACA5" w:rsidR="009C409D" w:rsidRPr="00E348AC" w:rsidRDefault="009C409D" w:rsidP="009C409D">
      <w:pPr>
        <w:pStyle w:val="Akapitzlist"/>
        <w:numPr>
          <w:ilvl w:val="0"/>
          <w:numId w:val="22"/>
        </w:numPr>
        <w:spacing w:line="276" w:lineRule="auto"/>
        <w:rPr>
          <w:rFonts w:ascii="Arial" w:hAnsi="Arial" w:cs="Arial"/>
        </w:rPr>
      </w:pPr>
      <w:r w:rsidRPr="00E348AC">
        <w:rPr>
          <w:rFonts w:ascii="Arial" w:hAnsi="Arial" w:cs="Arial"/>
        </w:rPr>
        <w:t>absolwent CIS/KIS- załącznik nr 1B,</w:t>
      </w:r>
    </w:p>
    <w:p w14:paraId="72AF81E1" w14:textId="77777777" w:rsidR="009C409D" w:rsidRPr="00E348AC" w:rsidRDefault="009C409D" w:rsidP="009C409D">
      <w:pPr>
        <w:pStyle w:val="Akapitzlist"/>
        <w:numPr>
          <w:ilvl w:val="0"/>
          <w:numId w:val="22"/>
        </w:numPr>
        <w:spacing w:line="276" w:lineRule="auto"/>
        <w:rPr>
          <w:rFonts w:ascii="Arial" w:hAnsi="Arial" w:cs="Arial"/>
        </w:rPr>
      </w:pPr>
      <w:r w:rsidRPr="00E348AC">
        <w:rPr>
          <w:rFonts w:ascii="Arial" w:hAnsi="Arial" w:cs="Arial"/>
        </w:rPr>
        <w:t>poszukujący pracy opiekun – załącznik nr 1C.</w:t>
      </w:r>
    </w:p>
    <w:p w14:paraId="5C2402AC" w14:textId="74E9F907" w:rsidR="00500760" w:rsidRPr="00E348AC" w:rsidRDefault="00500760" w:rsidP="00500760">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eastAsia="Calibri" w:hAnsi="Arial" w:cs="Arial"/>
          <w:lang w:eastAsia="en-US"/>
        </w:rPr>
        <w:t>W przypadku realizacji projektów</w:t>
      </w:r>
      <w:r w:rsidR="009F6FED" w:rsidRPr="00E348AC">
        <w:rPr>
          <w:rFonts w:ascii="Arial" w:eastAsia="Calibri" w:hAnsi="Arial" w:cs="Arial"/>
          <w:lang w:eastAsia="en-US"/>
        </w:rPr>
        <w:t>/ programów</w:t>
      </w:r>
      <w:r w:rsidRPr="00E348AC">
        <w:rPr>
          <w:rFonts w:ascii="Arial" w:eastAsia="Calibri" w:hAnsi="Arial" w:cs="Arial"/>
          <w:lang w:eastAsia="en-US"/>
        </w:rPr>
        <w:t xml:space="preserve"> współfinansowanych ze środków unijnych bądź rezerwy Ministra, Wnioskodawca musi spełniać odpowiednie kryteria dostępu określone w danym projekcie czy też programie.</w:t>
      </w:r>
    </w:p>
    <w:p w14:paraId="2E6EF574" w14:textId="651EE75E" w:rsidR="00AA7065" w:rsidRPr="00E348AC" w:rsidRDefault="00AA7065" w:rsidP="00AA7065">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rPr>
        <w:t xml:space="preserve">Przyjmowanie wniosków od osób bezrobotnych, absolwentów CIS, absolwentów KIS lub poszukujących pracy opiekunów ubiegających się o środki na podjęcie działalności gospodarczej odbywać się będzie w drodze naboru obowiązującego w terminach określonych przez Dyrektora Urzędu. Dyrektor może wyrazić zgodę na przyjęcie </w:t>
      </w:r>
      <w:r w:rsidR="00F729C7" w:rsidRPr="00E348AC">
        <w:rPr>
          <w:rFonts w:ascii="Arial" w:hAnsi="Arial" w:cs="Arial"/>
        </w:rPr>
        <w:br/>
      </w:r>
      <w:r w:rsidRPr="00E348AC">
        <w:rPr>
          <w:rFonts w:ascii="Arial" w:hAnsi="Arial" w:cs="Arial"/>
        </w:rPr>
        <w:t>i rozpatrzenie wniosku poza naborem konkursowym.</w:t>
      </w:r>
      <w:bookmarkStart w:id="0" w:name="_Hlk175728538"/>
    </w:p>
    <w:p w14:paraId="11BDDA87" w14:textId="77777777" w:rsidR="00AA7065" w:rsidRPr="00E348AC" w:rsidRDefault="00AA7065" w:rsidP="00AA7065">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bCs/>
        </w:rPr>
        <w:t xml:space="preserve">Dyrektor Powiatowego Urzędu Pracy w Węgorzewie może wezwać Wnioskodawcę do uzupełnienia złożonego wniosku, jeżeli uzna to za zasadne. Wnioski uzupełnia się </w:t>
      </w:r>
      <w:r w:rsidRPr="00E348AC">
        <w:rPr>
          <w:rFonts w:ascii="Arial" w:hAnsi="Arial" w:cs="Arial"/>
          <w:bCs/>
        </w:rPr>
        <w:br/>
        <w:t>w terminie wskazanym w pisemnym wezwaniu. Wnioski nieuzupełnione w terminie nie będą podlegać ocenie merytorycznej.</w:t>
      </w:r>
      <w:bookmarkEnd w:id="0"/>
    </w:p>
    <w:p w14:paraId="13BDED42" w14:textId="6D9EE33A" w:rsidR="00AA7065" w:rsidRPr="00E348AC" w:rsidRDefault="00AA7065" w:rsidP="00AA7065">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rPr>
        <w:t xml:space="preserve">Wnioski zawierające inne przeciwwskazania formalne określone w </w:t>
      </w:r>
      <w:r w:rsidR="00F9343A" w:rsidRPr="00E348AC">
        <w:rPr>
          <w:rFonts w:ascii="Arial" w:hAnsi="Arial" w:cs="Arial"/>
        </w:rPr>
        <w:t xml:space="preserve">Ustawie </w:t>
      </w:r>
      <w:r w:rsidR="00F729C7" w:rsidRPr="00E348AC">
        <w:rPr>
          <w:rFonts w:ascii="Arial" w:hAnsi="Arial" w:cs="Arial"/>
        </w:rPr>
        <w:br/>
      </w:r>
      <w:r w:rsidR="00F9343A" w:rsidRPr="00E348AC">
        <w:rPr>
          <w:rFonts w:ascii="Arial" w:hAnsi="Arial" w:cs="Arial"/>
        </w:rPr>
        <w:t>i R</w:t>
      </w:r>
      <w:r w:rsidRPr="00E348AC">
        <w:rPr>
          <w:rFonts w:ascii="Arial" w:hAnsi="Arial" w:cs="Arial"/>
        </w:rPr>
        <w:t>ozporządzeniu uniemożliwiające realizację wniosku, nie będą podlegać ocenie merytorycznej.</w:t>
      </w:r>
    </w:p>
    <w:p w14:paraId="1D691DCD" w14:textId="03801F5C" w:rsidR="00AA7065" w:rsidRPr="00E348AC" w:rsidRDefault="00AA7065" w:rsidP="00AA7065">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rPr>
        <w:t xml:space="preserve">Zakwalifikowaniu do objęcia dofinansowaniem podlegają tylko koszty podjęcia działalności gospodarczej zgodne z planowanym profilem tej działalności. Oceny zgodności dokonuje Komisja rozpatrująca wnioski, która może poprosić Wnioskodawcę </w:t>
      </w:r>
      <w:r w:rsidR="00F729C7" w:rsidRPr="00E348AC">
        <w:rPr>
          <w:rFonts w:ascii="Arial" w:hAnsi="Arial" w:cs="Arial"/>
        </w:rPr>
        <w:br/>
      </w:r>
      <w:r w:rsidRPr="00E348AC">
        <w:rPr>
          <w:rFonts w:ascii="Arial" w:hAnsi="Arial" w:cs="Arial"/>
        </w:rPr>
        <w:t>o dodatkowe wyjaśnienia w tej kwestii. Ostateczną decyzję podejmuje Dyrektor Powiatowego Urzędu Pracy w Węgorzewie.</w:t>
      </w:r>
    </w:p>
    <w:p w14:paraId="401143B6" w14:textId="557226A8" w:rsidR="00AA7065" w:rsidRPr="00E348AC" w:rsidRDefault="00AA7065" w:rsidP="00AA7065">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rPr>
        <w:t>Umowa zawierana z Wnioskodawcą w sprawie przyznania jednorazowo środków na podjęcie działalności gospodarczej zawiera w szczególności zobowiązanie do:</w:t>
      </w:r>
    </w:p>
    <w:p w14:paraId="715F6652" w14:textId="56701F93"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 xml:space="preserve">wykonywania działalności gospodarczej przez okres co najmniej 12 miesięcy. Do okresu prowadzenia działalności gospodarczej: </w:t>
      </w:r>
    </w:p>
    <w:p w14:paraId="73E54362" w14:textId="367E5DC2" w:rsidR="00AA7065" w:rsidRPr="00E348AC" w:rsidRDefault="00AA7065" w:rsidP="00224009">
      <w:pPr>
        <w:pStyle w:val="Akapitzlist"/>
        <w:numPr>
          <w:ilvl w:val="0"/>
          <w:numId w:val="20"/>
        </w:numPr>
        <w:spacing w:line="276" w:lineRule="auto"/>
        <w:ind w:left="2127"/>
        <w:rPr>
          <w:rFonts w:ascii="Arial" w:hAnsi="Arial" w:cs="Arial"/>
        </w:rPr>
      </w:pPr>
      <w:r w:rsidRPr="00E348AC">
        <w:rPr>
          <w:rFonts w:ascii="Arial" w:hAnsi="Arial" w:cs="Arial"/>
        </w:rPr>
        <w:t>nie wlicza się okresu zawieszenia działalności gospodarczej oraz okresu przekraczającego łącznie 90 dni przerwy w prowadzeniu działalności gospodarczej z powodu choroby lub korzystania ze świadczenia rehabilitacyjnego, a Wnioskodawca zobowiązany jest do informowania na piśmie Urzędu o tej przerwie, jeśli przerwa przekroczy łącznie 90 dni, w terminie do 7 dni od upływu 90 dni przerwy</w:t>
      </w:r>
      <w:r w:rsidR="00F9343A" w:rsidRPr="00E348AC">
        <w:rPr>
          <w:rFonts w:ascii="Arial" w:hAnsi="Arial" w:cs="Arial"/>
        </w:rPr>
        <w:t>,</w:t>
      </w:r>
    </w:p>
    <w:p w14:paraId="3D570083" w14:textId="653FC67D" w:rsidR="00AA7065" w:rsidRPr="00E348AC" w:rsidRDefault="00AA7065" w:rsidP="00224009">
      <w:pPr>
        <w:pStyle w:val="Akapitzlist"/>
        <w:numPr>
          <w:ilvl w:val="0"/>
          <w:numId w:val="20"/>
        </w:numPr>
        <w:spacing w:line="276" w:lineRule="auto"/>
        <w:ind w:left="2127"/>
        <w:rPr>
          <w:rFonts w:ascii="Arial" w:hAnsi="Arial" w:cs="Arial"/>
        </w:rPr>
      </w:pPr>
      <w:r w:rsidRPr="00E348AC">
        <w:rPr>
          <w:rFonts w:ascii="Arial" w:hAnsi="Arial" w:cs="Arial"/>
        </w:rPr>
        <w:t xml:space="preserve">wlicza się okres prowadzenia przedsiębiorstwa przez osoby, o których mowa w art. 14 ustawy z dnia 5 lipca 2018 r. o zarządzie sukcesyjnym przedsiębiorstwem osoby fizycznej i innych ułatwieniach związanych </w:t>
      </w:r>
      <w:r w:rsidR="00F729C7" w:rsidRPr="00E348AC">
        <w:rPr>
          <w:rFonts w:ascii="Arial" w:hAnsi="Arial" w:cs="Arial"/>
        </w:rPr>
        <w:br/>
      </w:r>
      <w:r w:rsidRPr="00E348AC">
        <w:rPr>
          <w:rFonts w:ascii="Arial" w:hAnsi="Arial" w:cs="Arial"/>
        </w:rPr>
        <w:t>z sukcesją przedsiębiorstw, zarządcę sukcesyjnego lub właściciela przedsiębiorstwa w spadku, o którym mowa w art. 3 pkt 1 lub 2 tej ustawy,</w:t>
      </w:r>
    </w:p>
    <w:p w14:paraId="4DBB6972" w14:textId="77777777"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lastRenderedPageBreak/>
        <w:t xml:space="preserve">założenia wpisu do CEIDG </w:t>
      </w:r>
      <w:r w:rsidRPr="00E348AC">
        <w:rPr>
          <w:rFonts w:ascii="Arial" w:hAnsi="Arial" w:cs="Arial"/>
          <w:b/>
          <w:bCs/>
        </w:rPr>
        <w:t>w ciągu</w:t>
      </w:r>
      <w:r w:rsidRPr="00E348AC">
        <w:rPr>
          <w:rFonts w:ascii="Arial" w:hAnsi="Arial" w:cs="Arial"/>
        </w:rPr>
        <w:t xml:space="preserve"> </w:t>
      </w:r>
      <w:r w:rsidRPr="00E348AC">
        <w:rPr>
          <w:rFonts w:ascii="Arial" w:hAnsi="Arial" w:cs="Arial"/>
          <w:b/>
          <w:bCs/>
        </w:rPr>
        <w:t>5 dni kalendarzowych</w:t>
      </w:r>
      <w:r w:rsidRPr="00E348AC">
        <w:rPr>
          <w:rFonts w:ascii="Arial" w:hAnsi="Arial" w:cs="Arial"/>
        </w:rPr>
        <w:t xml:space="preserve"> od daty podpisania umowy o dofinansowanie. Data rozpoczęcia działalności będzie ustalona z Wnioskodawcą przed przygotowaniem umowy, przy czym rozpoczęcie działalności nie może nastąpić wcześniej niż w dniu kolejnym po dacie otrzymania dofinansowania na konto. Do dnia rozpoczęcia działalności wpis będzie miał status Oczekuje na rozpoczęcie,</w:t>
      </w:r>
    </w:p>
    <w:p w14:paraId="735D32E6" w14:textId="5C8D941C" w:rsidR="00186D24" w:rsidRPr="00E348AC" w:rsidRDefault="00186D24" w:rsidP="00186D24">
      <w:pPr>
        <w:pStyle w:val="Akapitzlist"/>
        <w:numPr>
          <w:ilvl w:val="0"/>
          <w:numId w:val="16"/>
        </w:numPr>
        <w:spacing w:line="276" w:lineRule="auto"/>
        <w:rPr>
          <w:rFonts w:ascii="Arial" w:hAnsi="Arial" w:cs="Arial"/>
        </w:rPr>
      </w:pPr>
      <w:r w:rsidRPr="00E348AC">
        <w:rPr>
          <w:rFonts w:ascii="Arial" w:hAnsi="Arial" w:cs="Arial"/>
        </w:rPr>
        <w:t>niezawieszania wykonywania działalności gospodarczej łącznie na okres dłuższy niż 6 miesięcy,</w:t>
      </w:r>
    </w:p>
    <w:p w14:paraId="354C7DF4" w14:textId="5E9E0860" w:rsidR="00186D24" w:rsidRPr="00E348AC" w:rsidRDefault="00186D24" w:rsidP="00186D24">
      <w:pPr>
        <w:pStyle w:val="Akapitzlist"/>
        <w:numPr>
          <w:ilvl w:val="0"/>
          <w:numId w:val="16"/>
        </w:numPr>
        <w:spacing w:line="276" w:lineRule="auto"/>
        <w:rPr>
          <w:rFonts w:ascii="Arial" w:hAnsi="Arial" w:cs="Arial"/>
        </w:rPr>
      </w:pPr>
      <w:r w:rsidRPr="00E348AC">
        <w:rPr>
          <w:rFonts w:ascii="Arial" w:hAnsi="Arial" w:cs="Arial"/>
        </w:rPr>
        <w:t xml:space="preserve">wydatkowania kwoty dofinansowania zgodnie z wnioskiem, udokumentowania </w:t>
      </w:r>
      <w:r w:rsidR="00F729C7" w:rsidRPr="00E348AC">
        <w:rPr>
          <w:rFonts w:ascii="Arial" w:hAnsi="Arial" w:cs="Arial"/>
        </w:rPr>
        <w:br/>
      </w:r>
      <w:r w:rsidRPr="00E348AC">
        <w:rPr>
          <w:rFonts w:ascii="Arial" w:hAnsi="Arial" w:cs="Arial"/>
        </w:rPr>
        <w:t xml:space="preserve">i rozliczenia wydatkowania otrzymanych środków, a także zwrotu niewydatkowanych środków w terminie określonym w umowie, nieprzekraczającym 2 miesięcy od dnia podjęcia działalności gospodarczej. Zwrot niewydatkowanych środków następuje zwrotnie na </w:t>
      </w:r>
      <w:r w:rsidR="00B15A12" w:rsidRPr="00E348AC">
        <w:rPr>
          <w:rFonts w:ascii="Arial" w:hAnsi="Arial" w:cs="Arial"/>
        </w:rPr>
        <w:t>konto,</w:t>
      </w:r>
      <w:r w:rsidRPr="00E348AC">
        <w:rPr>
          <w:rFonts w:ascii="Arial" w:hAnsi="Arial" w:cs="Arial"/>
        </w:rPr>
        <w:t xml:space="preserve"> z którego Urząd przekazał dofinansowanie. Brak zwrotu we wskazanym terminie powoduje konieczność zwrotu całości dofinansowania wraz z odsetkami ustawowymi, naliczonymi od dnia ich otrzymania do dnia dokonania zwrotu.</w:t>
      </w:r>
    </w:p>
    <w:p w14:paraId="2337667C" w14:textId="77777777"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 xml:space="preserve">realizowania zakupów w ramach przyznanych środków finansowych dla transakcji przekraczających </w:t>
      </w:r>
      <w:r w:rsidRPr="00E348AC">
        <w:rPr>
          <w:rFonts w:ascii="Arial" w:hAnsi="Arial" w:cs="Arial"/>
          <w:b/>
        </w:rPr>
        <w:t>15 tysięcy złotych</w:t>
      </w:r>
      <w:r w:rsidRPr="00E348AC">
        <w:rPr>
          <w:rFonts w:ascii="Arial" w:hAnsi="Arial" w:cs="Arial"/>
        </w:rPr>
        <w:t xml:space="preserve"> poprzez płatności bezgotówkowe za pośrednictwem rachunku płatniczego. Dla zachowania jak największej przejrzystości rozliczeń zaleca się stosowanie transakcji bezgotówkowych za pośrednictwem rachunku płatniczego w jak najszerszym zakresie- nawet poniżej wskazanego pułapu,</w:t>
      </w:r>
    </w:p>
    <w:p w14:paraId="43036CF2" w14:textId="77777777"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złożenia rozliczenia otrzymanego dofinansowania w terminie nieprzekraczającym dwóch miesięcy od dnia podjęcia działalności gospodarczej. Wnioskodawca przedkłada w Urzędzie rozliczenie zawierające zestawienie kwot wydatkowanych od dnia zawarcia umowy o dofinansowanie na poszczególne towary i usługi ujęte w specyfikacji,</w:t>
      </w:r>
    </w:p>
    <w:p w14:paraId="37A4E593" w14:textId="6CFCD1A2" w:rsidR="003832D7" w:rsidRPr="00E348AC" w:rsidRDefault="003832D7" w:rsidP="003832D7">
      <w:pPr>
        <w:pStyle w:val="Akapitzlist"/>
        <w:numPr>
          <w:ilvl w:val="2"/>
          <w:numId w:val="17"/>
        </w:numPr>
        <w:spacing w:line="276" w:lineRule="auto"/>
        <w:rPr>
          <w:rFonts w:ascii="Arial" w:hAnsi="Arial" w:cs="Arial"/>
        </w:rPr>
      </w:pPr>
      <w:r w:rsidRPr="00E348AC">
        <w:rPr>
          <w:rFonts w:ascii="Arial" w:hAnsi="Arial" w:cs="Arial"/>
        </w:rPr>
        <w:t xml:space="preserve">Dyrektor Urzędu może przedłużyć termin złożenia rozliczenia, </w:t>
      </w:r>
      <w:r w:rsidR="00B15A12" w:rsidRPr="00E348AC">
        <w:rPr>
          <w:rFonts w:ascii="Arial" w:hAnsi="Arial" w:cs="Arial"/>
        </w:rPr>
        <w:br/>
      </w:r>
      <w:r w:rsidRPr="00E348AC">
        <w:rPr>
          <w:rFonts w:ascii="Arial" w:hAnsi="Arial" w:cs="Arial"/>
        </w:rPr>
        <w:t>w przypadku, gdy za jego przedłużeniem przemawiają względy społeczne, w szczególności przypadki losowe i sytuacje niezależne od Wnioskodawcy,</w:t>
      </w:r>
    </w:p>
    <w:p w14:paraId="4C08044E" w14:textId="326C3069" w:rsidR="003832D7" w:rsidRPr="00E348AC" w:rsidRDefault="00EB6511" w:rsidP="003832D7">
      <w:pPr>
        <w:pStyle w:val="Akapitzlist"/>
        <w:numPr>
          <w:ilvl w:val="2"/>
          <w:numId w:val="17"/>
        </w:numPr>
        <w:spacing w:line="276" w:lineRule="auto"/>
        <w:rPr>
          <w:rFonts w:ascii="Arial" w:hAnsi="Arial" w:cs="Arial"/>
        </w:rPr>
      </w:pPr>
      <w:r w:rsidRPr="00E348AC">
        <w:rPr>
          <w:rFonts w:ascii="Arial" w:hAnsi="Arial" w:cs="Arial"/>
        </w:rPr>
        <w:t>w</w:t>
      </w:r>
      <w:r w:rsidR="003832D7" w:rsidRPr="00E348AC">
        <w:rPr>
          <w:rFonts w:ascii="Arial" w:hAnsi="Arial" w:cs="Arial"/>
        </w:rPr>
        <w:t>szelkie zmiany</w:t>
      </w:r>
      <w:r w:rsidR="003832D7" w:rsidRPr="00E348AC">
        <w:rPr>
          <w:rFonts w:ascii="Arial" w:hAnsi="Arial" w:cs="Arial"/>
          <w:b/>
          <w:bCs/>
        </w:rPr>
        <w:t xml:space="preserve"> </w:t>
      </w:r>
      <w:r w:rsidR="003832D7" w:rsidRPr="00E348AC">
        <w:rPr>
          <w:rFonts w:ascii="Arial" w:hAnsi="Arial" w:cs="Arial"/>
        </w:rPr>
        <w:t>szczegółowej specyfikacji wydatków w ramach wnioskowanych środków na podjęcie działalności gospodarczej możliwe są jedynie w okresie wydatkowania środków na pisemny uzasadniony wniosek, pod warunkiem stwierdzenia przez Dyrektora PUP zasadności dokonania zmian przedłożonych przez Wnioskodawcę. Wyrażenie zgody na zmiany dokonywane jest na piśmie,</w:t>
      </w:r>
    </w:p>
    <w:p w14:paraId="6A99FE3F" w14:textId="3A032345" w:rsidR="003832D7" w:rsidRPr="00E348AC" w:rsidRDefault="003832D7" w:rsidP="003832D7">
      <w:pPr>
        <w:pStyle w:val="Akapitzlist"/>
        <w:numPr>
          <w:ilvl w:val="2"/>
          <w:numId w:val="17"/>
        </w:numPr>
        <w:spacing w:line="276" w:lineRule="auto"/>
        <w:rPr>
          <w:rFonts w:ascii="Arial" w:hAnsi="Arial" w:cs="Arial"/>
        </w:rPr>
      </w:pPr>
      <w:r w:rsidRPr="00E348AC">
        <w:rPr>
          <w:rFonts w:ascii="Arial" w:hAnsi="Arial" w:cs="Arial"/>
        </w:rPr>
        <w:t xml:space="preserve">Dyrektor Urzędu na wniosek złożony przez Wnioskodawcę uznaje za prawidłowo poniesione również wydatki odbiegające od zawartych </w:t>
      </w:r>
      <w:r w:rsidR="00B15A12" w:rsidRPr="00E348AC">
        <w:rPr>
          <w:rFonts w:ascii="Arial" w:hAnsi="Arial" w:cs="Arial"/>
        </w:rPr>
        <w:br/>
      </w:r>
      <w:r w:rsidRPr="00E348AC">
        <w:rPr>
          <w:rFonts w:ascii="Arial" w:hAnsi="Arial" w:cs="Arial"/>
        </w:rPr>
        <w:lastRenderedPageBreak/>
        <w:t>w umowie, mieszczące się w kwocie przyznanego dofinansowania, jeżeli stwierdzi zasadność ich poniesienia, biorąc pod uwagę charakter działalności prowadzonej przez Wnioskodawcę, któremu przyznano środki,</w:t>
      </w:r>
    </w:p>
    <w:p w14:paraId="30BBB5E4" w14:textId="759F0E0C" w:rsidR="003832D7" w:rsidRPr="00E348AC" w:rsidRDefault="00EB6511" w:rsidP="003832D7">
      <w:pPr>
        <w:pStyle w:val="Akapitzlist"/>
        <w:numPr>
          <w:ilvl w:val="2"/>
          <w:numId w:val="17"/>
        </w:numPr>
        <w:spacing w:line="276" w:lineRule="auto"/>
        <w:rPr>
          <w:rFonts w:ascii="Arial" w:hAnsi="Arial" w:cs="Arial"/>
        </w:rPr>
      </w:pPr>
      <w:r w:rsidRPr="00E348AC">
        <w:rPr>
          <w:rFonts w:ascii="Arial" w:hAnsi="Arial" w:cs="Arial"/>
        </w:rPr>
        <w:t>a</w:t>
      </w:r>
      <w:r w:rsidR="003832D7" w:rsidRPr="00E348AC">
        <w:rPr>
          <w:rFonts w:ascii="Arial" w:hAnsi="Arial" w:cs="Arial"/>
        </w:rPr>
        <w:t xml:space="preserve">neks do umowy o dofinansowanie, scalający wszystkie dotychczasowe zmiany w specyfikacji zakupów, zostanie sporządzony po weryfikacji złożonego rozliczenia. </w:t>
      </w:r>
    </w:p>
    <w:p w14:paraId="6541A512" w14:textId="77777777"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 xml:space="preserve">przedstawienia niezbędnych dokumentów, okazania wyposażenia zakupionego </w:t>
      </w:r>
      <w:r w:rsidRPr="00E348AC">
        <w:rPr>
          <w:rFonts w:ascii="Arial" w:hAnsi="Arial" w:cs="Arial"/>
        </w:rPr>
        <w:br/>
        <w:t xml:space="preserve">w ramach otrzymanego dofinansowania, udzielania właściwych wyjaśnień na temat sposobu wykorzystania przyznanych środków oraz umożliwienia przeprowadzenia wizyty monitorującej stwierdzającej posiadanie zakupów dokonanych z dofinansowania, a także poddania się kontroli prowadzonej przez pracowników PUP, obejmującej prawidłowość realizacji umowy </w:t>
      </w:r>
      <w:r w:rsidRPr="00E348AC">
        <w:rPr>
          <w:rFonts w:ascii="Arial" w:hAnsi="Arial" w:cs="Arial"/>
        </w:rPr>
        <w:br/>
        <w:t>o dofinansowanie,</w:t>
      </w:r>
    </w:p>
    <w:p w14:paraId="2266810D" w14:textId="687EF0CB"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niepodejmowania zatrudnienia w czasie wykonywania działalności gospodarczej przez okres co najmniej 12 miesięcy, przy czym do tego okresu nie wlicza się okresu zawieszenia wykonywania działalności gospodarczej</w:t>
      </w:r>
      <w:r w:rsidR="004C35DF" w:rsidRPr="00E348AC">
        <w:rPr>
          <w:rFonts w:ascii="Arial" w:hAnsi="Arial" w:cs="Arial"/>
        </w:rPr>
        <w:t xml:space="preserve"> ani okresu przekraczającego łącznie 90 dni przerwy w prowadzeniu działalności gospodarczej z powodu choroby lub korzystania ze świadczenia rehabilitacyjnego,</w:t>
      </w:r>
    </w:p>
    <w:p w14:paraId="51719D93" w14:textId="256CEBCE"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 xml:space="preserve">niezbywania wyposażenia zakupionego z przyznanych środków bez zgody Urzędu oraz nieobciążania go ograniczonymi prawami rzeczowymi </w:t>
      </w:r>
      <w:r w:rsidR="00B15A12" w:rsidRPr="00E348AC">
        <w:rPr>
          <w:rFonts w:ascii="Arial" w:hAnsi="Arial" w:cs="Arial"/>
        </w:rPr>
        <w:br/>
      </w:r>
      <w:r w:rsidRPr="00E348AC">
        <w:rPr>
          <w:rFonts w:ascii="Arial" w:hAnsi="Arial" w:cs="Arial"/>
        </w:rPr>
        <w:t>i nieoddawania go osobom trzecim do użytkowania do czasu wygaśnięcia umowy, a w przypadku serwisowania sprzętu bądź gwarancji posiadania stosownego dokumentu potwierdzającego ten fakt,</w:t>
      </w:r>
    </w:p>
    <w:p w14:paraId="2BDBEAF9" w14:textId="71634FEB"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przedłożenia raz na 6 miesięcy oświadczenia o prowadzeniu działalności gospodarczej wraz z dokumentami księgowymi potwierdzającymi obrót gospodarczy za dany okres</w:t>
      </w:r>
      <w:r w:rsidR="00EB6511" w:rsidRPr="00E348AC">
        <w:rPr>
          <w:rFonts w:ascii="Arial" w:hAnsi="Arial" w:cs="Arial"/>
        </w:rPr>
        <w:t xml:space="preserve">. Brak osiągnięcia przychodu z powodu rażąco niskiej (sporadycznej) aktywności w obrocie gospodarczym może świadczyć </w:t>
      </w:r>
      <w:r w:rsidR="00EB6511" w:rsidRPr="00E348AC">
        <w:rPr>
          <w:rFonts w:ascii="Arial" w:hAnsi="Arial" w:cs="Arial"/>
        </w:rPr>
        <w:br/>
        <w:t xml:space="preserve">o tym, że działalność nie była faktycznie prowadzona i w konsekwencji Wnioskodawca nie wywiązał się z warunku </w:t>
      </w:r>
      <w:r w:rsidR="0023791A" w:rsidRPr="00E348AC">
        <w:rPr>
          <w:rFonts w:ascii="Arial" w:hAnsi="Arial" w:cs="Arial"/>
        </w:rPr>
        <w:t>pkt 11</w:t>
      </w:r>
      <w:r w:rsidR="00EB6511" w:rsidRPr="00E348AC">
        <w:rPr>
          <w:rFonts w:ascii="Arial" w:hAnsi="Arial" w:cs="Arial"/>
        </w:rPr>
        <w:t xml:space="preserve"> lit. a. niniejs</w:t>
      </w:r>
      <w:r w:rsidR="0023791A" w:rsidRPr="00E348AC">
        <w:rPr>
          <w:rFonts w:ascii="Arial" w:hAnsi="Arial" w:cs="Arial"/>
        </w:rPr>
        <w:t>zej informacji</w:t>
      </w:r>
      <w:r w:rsidRPr="00E348AC">
        <w:rPr>
          <w:rFonts w:ascii="Arial" w:hAnsi="Arial" w:cs="Arial"/>
        </w:rPr>
        <w:t>,</w:t>
      </w:r>
    </w:p>
    <w:p w14:paraId="2ED21239" w14:textId="77777777"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 xml:space="preserve">zawiadomienia Urzędu o zmianie swojego nazwiska, adresu zamieszkania </w:t>
      </w:r>
      <w:r w:rsidRPr="00E348AC">
        <w:rPr>
          <w:rFonts w:ascii="Arial" w:hAnsi="Arial" w:cs="Arial"/>
        </w:rPr>
        <w:br/>
        <w:t xml:space="preserve">i prowadzenia działalności gospodarczej, wszelkich innych okoliczności mających wpływ na realizację zobowiązań wynikających z umowy oraz </w:t>
      </w:r>
      <w:r w:rsidRPr="00E348AC">
        <w:rPr>
          <w:rFonts w:ascii="Arial" w:hAnsi="Arial" w:cs="Arial"/>
        </w:rPr>
        <w:br/>
        <w:t>o zmianie adresu i miejsca pracy poręczycieli (o ile dotyczy),</w:t>
      </w:r>
    </w:p>
    <w:p w14:paraId="4C11DE49" w14:textId="77777777"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 xml:space="preserve">oznakowania miejsca prowadzenia działalności gospodarczej (szyld z nazwą firmy lub imieniem i nazwiskiem przedsiębiorcy oraz zwięzłym określeniem rodzaju prowadzonej działalności gospodarczej), a w przypadku realizacji </w:t>
      </w:r>
      <w:r w:rsidRPr="00E348AC">
        <w:rPr>
          <w:rFonts w:ascii="Arial" w:hAnsi="Arial" w:cs="Arial"/>
        </w:rPr>
        <w:lastRenderedPageBreak/>
        <w:t>projektów współfinansowanych ze środków unijnych także zamieszczenie informacji o projekcie,</w:t>
      </w:r>
    </w:p>
    <w:p w14:paraId="64897E98" w14:textId="77777777"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 xml:space="preserve">w przypadku, gdy Wnioskodawca nabędzie prawo do obniżenia kwoty podatku od towarów i usług należnego o kwotę podatku naliczonego, jest zobowiązany do zwrotu równowartości podatku od towarów i usług zakupionych w ramach umowy, bez względu na to, czy go odzyska czy nie, </w:t>
      </w:r>
    </w:p>
    <w:p w14:paraId="09CA7287" w14:textId="5E9EFA3A"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 xml:space="preserve">zwrot równowartości podatku od towarów i usług zakupionych w ramach umowy jest dokonywany w terminie nie dłuższym niż 90 dni od dnia złożenia pierwszej deklaracji podatkowej dotyczącej podatku od towarów i usług, </w:t>
      </w:r>
      <w:r w:rsidR="00B15A12" w:rsidRPr="00E348AC">
        <w:rPr>
          <w:rFonts w:ascii="Arial" w:hAnsi="Arial" w:cs="Arial"/>
        </w:rPr>
        <w:br/>
      </w:r>
      <w:r w:rsidRPr="00E348AC">
        <w:rPr>
          <w:rFonts w:ascii="Arial" w:hAnsi="Arial" w:cs="Arial"/>
        </w:rPr>
        <w:t>w której kwota tego podatku mogła być wykazana do odliczenia,</w:t>
      </w:r>
    </w:p>
    <w:p w14:paraId="36984856" w14:textId="77777777" w:rsidR="00AA7065" w:rsidRPr="00E348AC" w:rsidRDefault="00AA7065" w:rsidP="00AA7065">
      <w:pPr>
        <w:pStyle w:val="Akapitzlist"/>
        <w:numPr>
          <w:ilvl w:val="0"/>
          <w:numId w:val="16"/>
        </w:numPr>
        <w:spacing w:line="276" w:lineRule="auto"/>
        <w:rPr>
          <w:rFonts w:ascii="Arial" w:hAnsi="Arial" w:cs="Arial"/>
        </w:rPr>
      </w:pPr>
      <w:r w:rsidRPr="00E348AC">
        <w:rPr>
          <w:rFonts w:ascii="Arial" w:hAnsi="Arial" w:cs="Arial"/>
        </w:rPr>
        <w:t>zwrot równowartości podatku od towarów i usług po terminie określonym w ust. 2 powoduje konieczność zapłaty odsetek ustawowych za opóźnienie,</w:t>
      </w:r>
    </w:p>
    <w:p w14:paraId="2165C3BD" w14:textId="4010CA23" w:rsidR="00AA7065" w:rsidRPr="00E348AC" w:rsidRDefault="00AA7065" w:rsidP="00AA7065">
      <w:pPr>
        <w:numPr>
          <w:ilvl w:val="0"/>
          <w:numId w:val="16"/>
        </w:numPr>
        <w:spacing w:line="276" w:lineRule="auto"/>
        <w:rPr>
          <w:rFonts w:ascii="Arial" w:hAnsi="Arial" w:cs="Arial"/>
          <w:strike/>
        </w:rPr>
      </w:pPr>
      <w:r w:rsidRPr="00E348AC">
        <w:rPr>
          <w:rFonts w:ascii="Arial" w:hAnsi="Arial" w:cs="Arial"/>
        </w:rPr>
        <w:t xml:space="preserve">Wnioskodawca zobowiązuje się dostarczyć deklarację dla podatku od towarów </w:t>
      </w:r>
      <w:r w:rsidRPr="00E348AC">
        <w:rPr>
          <w:rFonts w:ascii="Arial" w:hAnsi="Arial" w:cs="Arial"/>
        </w:rPr>
        <w:br/>
        <w:t xml:space="preserve">i usług, w której ujęte zostały zakupy w ramach przyznanego dofinansowania wraz z potwierdzeniem złożenia jej we właściwym urzędzie skarbowym </w:t>
      </w:r>
      <w:r w:rsidRPr="00E348AC">
        <w:rPr>
          <w:rFonts w:ascii="Arial" w:hAnsi="Arial" w:cs="Arial"/>
        </w:rPr>
        <w:br/>
        <w:t>w terminie 7 dni kalendarzowych od dnia jej złożenia</w:t>
      </w:r>
      <w:r w:rsidR="009E796B" w:rsidRPr="00E348AC">
        <w:rPr>
          <w:rFonts w:ascii="Arial" w:hAnsi="Arial" w:cs="Arial"/>
        </w:rPr>
        <w:t>,</w:t>
      </w:r>
    </w:p>
    <w:p w14:paraId="5812FEED" w14:textId="0937BA4C" w:rsidR="00AA7065" w:rsidRPr="00E348AC" w:rsidRDefault="00AA7065" w:rsidP="00AA7065">
      <w:pPr>
        <w:numPr>
          <w:ilvl w:val="0"/>
          <w:numId w:val="16"/>
        </w:numPr>
        <w:spacing w:line="276" w:lineRule="auto"/>
        <w:rPr>
          <w:rFonts w:ascii="Arial" w:hAnsi="Arial" w:cs="Arial"/>
          <w:strike/>
        </w:rPr>
      </w:pPr>
      <w:r w:rsidRPr="00E348AC">
        <w:rPr>
          <w:rFonts w:ascii="Arial" w:hAnsi="Arial" w:cs="Arial"/>
        </w:rPr>
        <w:t xml:space="preserve">W przypadku, gdy na dzień składania rozliczenia Wnioskodawca, nie posiada prawa do odzyskania podatku, a prawo to uzyska w terminie późniejszym, zobowiązany jest poinformować Urząd o zaistniałej sytuacji i dokonać zwrotu równowartości odzyskanego podatku od zakupionych towarów i usług </w:t>
      </w:r>
      <w:r w:rsidR="00B15A12" w:rsidRPr="00E348AC">
        <w:rPr>
          <w:rFonts w:ascii="Arial" w:hAnsi="Arial" w:cs="Arial"/>
        </w:rPr>
        <w:br/>
      </w:r>
      <w:r w:rsidRPr="00E348AC">
        <w:rPr>
          <w:rFonts w:ascii="Arial" w:hAnsi="Arial" w:cs="Arial"/>
        </w:rPr>
        <w:t xml:space="preserve">w ramach przyznanych środków w terminie nie dłuższym niż 90 dni od dnia złożenia pierwszej deklaracji podatkowej dotyczącej podatku od towarów </w:t>
      </w:r>
      <w:r w:rsidR="00B15A12" w:rsidRPr="00E348AC">
        <w:rPr>
          <w:rFonts w:ascii="Arial" w:hAnsi="Arial" w:cs="Arial"/>
        </w:rPr>
        <w:br/>
      </w:r>
      <w:r w:rsidRPr="00E348AC">
        <w:rPr>
          <w:rFonts w:ascii="Arial" w:hAnsi="Arial" w:cs="Arial"/>
        </w:rPr>
        <w:t xml:space="preserve">i usług, w której kwota tego podatku mogła być wykazana do odliczenia. Zapis </w:t>
      </w:r>
      <w:r w:rsidR="009E796B" w:rsidRPr="00E348AC">
        <w:rPr>
          <w:rFonts w:ascii="Arial" w:hAnsi="Arial" w:cs="Arial"/>
        </w:rPr>
        <w:t xml:space="preserve">pkt </w:t>
      </w:r>
      <w:r w:rsidR="00E27426" w:rsidRPr="00E348AC">
        <w:rPr>
          <w:rFonts w:ascii="Arial" w:hAnsi="Arial" w:cs="Arial"/>
        </w:rPr>
        <w:t>12</w:t>
      </w:r>
      <w:r w:rsidRPr="00E348AC">
        <w:rPr>
          <w:rFonts w:ascii="Arial" w:hAnsi="Arial" w:cs="Arial"/>
        </w:rPr>
        <w:t xml:space="preserve"> lit. </w:t>
      </w:r>
      <w:r w:rsidR="0023791A" w:rsidRPr="00E348AC">
        <w:rPr>
          <w:rFonts w:ascii="Arial" w:hAnsi="Arial" w:cs="Arial"/>
        </w:rPr>
        <w:t>p</w:t>
      </w:r>
      <w:r w:rsidR="00E27426" w:rsidRPr="00E348AC">
        <w:rPr>
          <w:rFonts w:ascii="Arial" w:hAnsi="Arial" w:cs="Arial"/>
        </w:rPr>
        <w:t>. niniejszej Informacji</w:t>
      </w:r>
      <w:r w:rsidRPr="00E348AC">
        <w:rPr>
          <w:rFonts w:ascii="Arial" w:hAnsi="Arial" w:cs="Arial"/>
        </w:rPr>
        <w:t xml:space="preserve"> stosuje się odpowiednio. Zwrot podatku VAT od zakupionych towarów w ramach otrzymanego dofinansowania w myśl art. 70 § 1 Ordynacji podatkowej zobowiązanie podatkowe przedawnia się </w:t>
      </w:r>
      <w:r w:rsidR="00B15A12" w:rsidRPr="00E348AC">
        <w:rPr>
          <w:rFonts w:ascii="Arial" w:hAnsi="Arial" w:cs="Arial"/>
        </w:rPr>
        <w:br/>
      </w:r>
      <w:r w:rsidRPr="00E348AC">
        <w:rPr>
          <w:rFonts w:ascii="Arial" w:hAnsi="Arial" w:cs="Arial"/>
        </w:rPr>
        <w:t xml:space="preserve">z upływem 5 lat, licząc od końca roku kalendarzowego, </w:t>
      </w:r>
      <w:bookmarkStart w:id="1" w:name="_Hlk201658100"/>
      <w:r w:rsidRPr="00E348AC">
        <w:rPr>
          <w:rFonts w:ascii="Arial" w:hAnsi="Arial" w:cs="Arial"/>
        </w:rPr>
        <w:t>w którym upłynął termin płatności podatku</w:t>
      </w:r>
      <w:bookmarkEnd w:id="1"/>
      <w:r w:rsidRPr="00E348AC">
        <w:rPr>
          <w:rFonts w:ascii="Arial" w:hAnsi="Arial" w:cs="Arial"/>
        </w:rPr>
        <w:t>.</w:t>
      </w:r>
    </w:p>
    <w:p w14:paraId="3353501C" w14:textId="2D86D97A" w:rsidR="009E796B" w:rsidRPr="00E348AC" w:rsidRDefault="009E796B" w:rsidP="009E796B">
      <w:pPr>
        <w:numPr>
          <w:ilvl w:val="0"/>
          <w:numId w:val="5"/>
        </w:numPr>
        <w:suppressAutoHyphens/>
        <w:spacing w:line="276" w:lineRule="auto"/>
        <w:ind w:left="357" w:hanging="357"/>
        <w:contextualSpacing/>
        <w:rPr>
          <w:rFonts w:ascii="Arial" w:eastAsia="Calibri" w:hAnsi="Arial" w:cs="Arial"/>
          <w:lang w:eastAsia="en-US"/>
        </w:rPr>
      </w:pPr>
      <w:bookmarkStart w:id="2" w:name="_Hlk201658155"/>
      <w:r w:rsidRPr="00E348AC">
        <w:rPr>
          <w:rFonts w:ascii="Arial" w:hAnsi="Arial" w:cs="Arial"/>
        </w:rPr>
        <w:t>Wnioskodawca zobowiązany jest do zwrotu dofinansowania, w przypadku:</w:t>
      </w:r>
    </w:p>
    <w:p w14:paraId="1E351FC2" w14:textId="5552A9E9" w:rsidR="009E796B" w:rsidRPr="00E348AC" w:rsidRDefault="009E796B" w:rsidP="009E796B">
      <w:pPr>
        <w:pStyle w:val="Akapitzlist"/>
        <w:numPr>
          <w:ilvl w:val="0"/>
          <w:numId w:val="21"/>
        </w:numPr>
        <w:spacing w:line="276" w:lineRule="auto"/>
        <w:rPr>
          <w:rFonts w:ascii="Arial" w:hAnsi="Arial" w:cs="Arial"/>
        </w:rPr>
      </w:pPr>
      <w:r w:rsidRPr="00E348AC">
        <w:rPr>
          <w:rFonts w:ascii="Arial" w:hAnsi="Arial" w:cs="Arial"/>
        </w:rPr>
        <w:t xml:space="preserve">naruszenia obowiązków określonych w art. 151 ust. 1 Ustawy. Zwrot następuje wraz z odsetkami ustawowymi, naliczonymi od dnia otrzymania dofinansowania do dnia dokonania zwrotu, w terminie 30 dni od dnia doręczenia </w:t>
      </w:r>
      <w:r w:rsidR="00CB634C" w:rsidRPr="00E348AC">
        <w:rPr>
          <w:rFonts w:ascii="Arial" w:hAnsi="Arial" w:cs="Arial"/>
        </w:rPr>
        <w:t xml:space="preserve">wezwania </w:t>
      </w:r>
      <w:r w:rsidRPr="00E348AC">
        <w:rPr>
          <w:rFonts w:ascii="Arial" w:hAnsi="Arial" w:cs="Arial"/>
        </w:rPr>
        <w:t>starosty,</w:t>
      </w:r>
    </w:p>
    <w:p w14:paraId="77102A4B" w14:textId="39F29DEC" w:rsidR="009E796B" w:rsidRPr="00E348AC" w:rsidRDefault="009E796B" w:rsidP="009E796B">
      <w:pPr>
        <w:pStyle w:val="Akapitzlist"/>
        <w:numPr>
          <w:ilvl w:val="0"/>
          <w:numId w:val="21"/>
        </w:numPr>
        <w:spacing w:line="276" w:lineRule="auto"/>
        <w:rPr>
          <w:rFonts w:ascii="Arial" w:hAnsi="Arial" w:cs="Arial"/>
        </w:rPr>
      </w:pPr>
      <w:r w:rsidRPr="00E348AC">
        <w:rPr>
          <w:rFonts w:ascii="Arial" w:hAnsi="Arial" w:cs="Arial"/>
        </w:rPr>
        <w:t xml:space="preserve">wykorzystania środków niezgodnie z przeznaczeniem, pobrania środków nienależnie lub w nadmiernej wysokości. Zwrot tej części środków, która została wykorzystana niezgodnie z przeznaczeniem, pobrana nienależnie lub w nadmiernej wysokości, następuje wraz z odsetkami ustawowymi, naliczonymi od dnia otrzymania dofinansowania do dnia dokonania zwrotu, </w:t>
      </w:r>
      <w:r w:rsidR="00B15A12" w:rsidRPr="00E348AC">
        <w:rPr>
          <w:rFonts w:ascii="Arial" w:hAnsi="Arial" w:cs="Arial"/>
        </w:rPr>
        <w:br/>
      </w:r>
      <w:r w:rsidRPr="00E348AC">
        <w:rPr>
          <w:rFonts w:ascii="Arial" w:hAnsi="Arial" w:cs="Arial"/>
        </w:rPr>
        <w:t xml:space="preserve">w terminie 30 dni od dnia doręczenia </w:t>
      </w:r>
      <w:r w:rsidR="00CB634C" w:rsidRPr="00E348AC">
        <w:rPr>
          <w:rFonts w:ascii="Arial" w:hAnsi="Arial" w:cs="Arial"/>
        </w:rPr>
        <w:t xml:space="preserve">wezwania </w:t>
      </w:r>
      <w:r w:rsidRPr="00E348AC">
        <w:rPr>
          <w:rFonts w:ascii="Arial" w:hAnsi="Arial" w:cs="Arial"/>
        </w:rPr>
        <w:t>starosty,</w:t>
      </w:r>
    </w:p>
    <w:p w14:paraId="423370C3" w14:textId="629EEB70" w:rsidR="009E796B" w:rsidRPr="00E348AC" w:rsidRDefault="009E796B" w:rsidP="009E796B">
      <w:pPr>
        <w:pStyle w:val="Akapitzlist"/>
        <w:numPr>
          <w:ilvl w:val="0"/>
          <w:numId w:val="21"/>
        </w:numPr>
        <w:spacing w:line="276" w:lineRule="auto"/>
        <w:rPr>
          <w:rFonts w:ascii="Arial" w:hAnsi="Arial" w:cs="Arial"/>
        </w:rPr>
      </w:pPr>
      <w:r w:rsidRPr="00E348AC">
        <w:rPr>
          <w:rFonts w:ascii="Arial" w:hAnsi="Arial" w:cs="Arial"/>
        </w:rPr>
        <w:lastRenderedPageBreak/>
        <w:t xml:space="preserve">otrzymania dofinansowania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jeżeli działalność gospodarcza była wykonywana przez okres krótszy niż </w:t>
      </w:r>
      <w:r w:rsidR="00B15A12" w:rsidRPr="00E348AC">
        <w:rPr>
          <w:rFonts w:ascii="Arial" w:hAnsi="Arial" w:cs="Arial"/>
        </w:rPr>
        <w:br/>
      </w:r>
      <w:r w:rsidRPr="00E348AC">
        <w:rPr>
          <w:rFonts w:ascii="Arial" w:hAnsi="Arial" w:cs="Arial"/>
        </w:rPr>
        <w:t>12 miesięcy, zwrot otrzymanych środków następuje proporcjonalnie do okresu, jaki pozostał do upływu 12 miesięcy wykonywania działalności gospodarczej, bez odsetek</w:t>
      </w:r>
      <w:r w:rsidR="00CB634C" w:rsidRPr="00E348AC">
        <w:rPr>
          <w:rFonts w:ascii="Arial" w:hAnsi="Arial" w:cs="Arial"/>
        </w:rPr>
        <w:t>, w terminie 30 dni od dnia doręczenia wezwania starosty</w:t>
      </w:r>
      <w:r w:rsidRPr="00E348AC">
        <w:rPr>
          <w:rFonts w:ascii="Arial" w:hAnsi="Arial" w:cs="Arial"/>
        </w:rPr>
        <w:t xml:space="preserve">. </w:t>
      </w:r>
      <w:r w:rsidR="00B15A12" w:rsidRPr="00E348AC">
        <w:rPr>
          <w:rFonts w:ascii="Arial" w:hAnsi="Arial" w:cs="Arial"/>
        </w:rPr>
        <w:br/>
      </w:r>
      <w:r w:rsidRPr="00E348AC">
        <w:rPr>
          <w:rFonts w:ascii="Arial" w:hAnsi="Arial" w:cs="Arial"/>
        </w:rPr>
        <w:t xml:space="preserve">W przypadku naruszenia innych warunków umowy zapisy </w:t>
      </w:r>
      <w:r w:rsidR="00523592" w:rsidRPr="00E348AC">
        <w:rPr>
          <w:rFonts w:ascii="Arial" w:hAnsi="Arial" w:cs="Arial"/>
        </w:rPr>
        <w:t>pkt 1</w:t>
      </w:r>
      <w:r w:rsidR="00F729C7" w:rsidRPr="00E348AC">
        <w:rPr>
          <w:rFonts w:ascii="Arial" w:hAnsi="Arial" w:cs="Arial"/>
        </w:rPr>
        <w:t>2</w:t>
      </w:r>
      <w:r w:rsidRPr="00E348AC">
        <w:rPr>
          <w:rFonts w:ascii="Arial" w:hAnsi="Arial" w:cs="Arial"/>
        </w:rPr>
        <w:t xml:space="preserve"> lit a. i b.</w:t>
      </w:r>
      <w:r w:rsidR="00E27426" w:rsidRPr="00E348AC">
        <w:rPr>
          <w:rFonts w:ascii="Arial" w:hAnsi="Arial" w:cs="Arial"/>
        </w:rPr>
        <w:t xml:space="preserve"> niniejszej informacji</w:t>
      </w:r>
      <w:r w:rsidRPr="00E348AC">
        <w:rPr>
          <w:rFonts w:ascii="Arial" w:hAnsi="Arial" w:cs="Arial"/>
        </w:rPr>
        <w:t xml:space="preserve"> stosuje się odpowiednio.</w:t>
      </w:r>
    </w:p>
    <w:bookmarkEnd w:id="2"/>
    <w:p w14:paraId="5291C2C3" w14:textId="739AD9AD" w:rsidR="009E796B" w:rsidRPr="00E348AC" w:rsidRDefault="009E796B" w:rsidP="009E796B">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rPr>
        <w:t xml:space="preserve">W przypadku śmierci Wnioskodawcy wykonującego działalność gospodarczą przed upływem 12 miesięcy jej prowadzenia i nieprowadzenia przedsiębiorstwa przez osoby, </w:t>
      </w:r>
      <w:r w:rsidR="00B15A12" w:rsidRPr="00E348AC">
        <w:rPr>
          <w:rFonts w:ascii="Arial" w:hAnsi="Arial" w:cs="Arial"/>
        </w:rPr>
        <w:br/>
      </w:r>
      <w:r w:rsidRPr="00E348AC">
        <w:rPr>
          <w:rFonts w:ascii="Arial" w:hAnsi="Arial" w:cs="Arial"/>
        </w:rPr>
        <w:t xml:space="preserve">o których mowa w art. 14 ustawy z dnia 5 lipca 2018 r. o zarządzie sukcesyjnym przedsiębiorstwem osoby fizycznej i innych ułatwieniach związanych z sukcesją przedsiębiorstw, zarządcę sukcesyjnego lub właściciela przedsiębiorstwa w spadku, </w:t>
      </w:r>
      <w:r w:rsidR="00B15A12" w:rsidRPr="00E348AC">
        <w:rPr>
          <w:rFonts w:ascii="Arial" w:hAnsi="Arial" w:cs="Arial"/>
        </w:rPr>
        <w:br/>
      </w:r>
      <w:r w:rsidRPr="00E348AC">
        <w:rPr>
          <w:rFonts w:ascii="Arial" w:hAnsi="Arial" w:cs="Arial"/>
        </w:rPr>
        <w:t>o którym mowa w art. 3 pkt 1 lub 2 tej ustawy, zwrot środków następuje proporcjonalnie do okresu, jaki pozostał do upływu 12 miesięcy wykonywania działalności gospodarczej, bez odsetek w terminie 30 dni od dnia doręczenia wezwania starosty.</w:t>
      </w:r>
    </w:p>
    <w:p w14:paraId="5893CB8F" w14:textId="38BFBDCC" w:rsidR="009E796B" w:rsidRPr="00E348AC" w:rsidRDefault="009E796B" w:rsidP="009E796B">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rPr>
        <w:t xml:space="preserve">Urzędowi przysługuje w każdym czasie prawo wykonywania wizyt monitorujących mających na celu sprawdzenie prawidłowości wykorzystania przyznanych środków </w:t>
      </w:r>
      <w:r w:rsidRPr="00E348AC">
        <w:rPr>
          <w:rFonts w:ascii="Arial" w:hAnsi="Arial" w:cs="Arial"/>
        </w:rPr>
        <w:br/>
        <w:t>i prowadzenia działalności gospodarczej przez osobę, której przyznano jednorazowe środki na rozpoczęcie działalności gospodarczej. W przypadku projektów realizowanych ze środków unijnych takie wizyty mogą być dokonywane również przez inne instytucje zaangażowane w ich realizację, np. Wojewódzki Urząd Pracy</w:t>
      </w:r>
      <w:r w:rsidR="001E0D28" w:rsidRPr="00E348AC">
        <w:rPr>
          <w:rFonts w:ascii="Arial" w:hAnsi="Arial" w:cs="Arial"/>
        </w:rPr>
        <w:t xml:space="preserve">. </w:t>
      </w:r>
      <w:bookmarkStart w:id="3" w:name="_Hlk201740693"/>
      <w:r w:rsidR="001E0D28" w:rsidRPr="00E348AC">
        <w:rPr>
          <w:rFonts w:ascii="Arial" w:hAnsi="Arial" w:cs="Arial"/>
        </w:rPr>
        <w:t>Wnioskodawca jest zobowiązany do umożliwienia przeprowadzenia wizyty.</w:t>
      </w:r>
      <w:bookmarkEnd w:id="3"/>
    </w:p>
    <w:p w14:paraId="6C2E8BCD" w14:textId="77777777" w:rsidR="009E796B" w:rsidRPr="00E348AC" w:rsidRDefault="009E796B" w:rsidP="009E796B">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rPr>
        <w:t xml:space="preserve">Wnioskodawca zobowiązany jest do przechowywania dokumentów związanych </w:t>
      </w:r>
      <w:r w:rsidRPr="00E348AC">
        <w:rPr>
          <w:rFonts w:ascii="Arial" w:hAnsi="Arial" w:cs="Arial"/>
        </w:rPr>
        <w:br/>
        <w:t xml:space="preserve">z udzieleniem pomocy de minimis przez okres co najmniej 10 lat od dnia jej przyznania. </w:t>
      </w:r>
    </w:p>
    <w:p w14:paraId="506B542D" w14:textId="77777777" w:rsidR="009E796B" w:rsidRPr="00E348AC" w:rsidRDefault="009E796B" w:rsidP="009E796B">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rPr>
        <w:t>W przypadku realizacji projektów unijnych w umowie zostanie wskazany okres przechowywania dokumentów związanych z udzielaniem dofinansowania.</w:t>
      </w:r>
    </w:p>
    <w:p w14:paraId="79BFA539" w14:textId="169DB551" w:rsidR="007849C5" w:rsidRPr="00E348AC" w:rsidRDefault="009E796B" w:rsidP="007849C5">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rPr>
        <w:t xml:space="preserve">Do zawarcia umowy konieczna jest zgoda i obecność współmałżonka Wnioskodawcy </w:t>
      </w:r>
      <w:r w:rsidR="00B15A12" w:rsidRPr="00E348AC">
        <w:rPr>
          <w:rFonts w:ascii="Arial" w:hAnsi="Arial" w:cs="Arial"/>
        </w:rPr>
        <w:br/>
      </w:r>
      <w:r w:rsidRPr="00E348AC">
        <w:rPr>
          <w:rFonts w:ascii="Arial" w:hAnsi="Arial" w:cs="Arial"/>
        </w:rPr>
        <w:t>w dniu podpisania umowy,</w:t>
      </w:r>
      <w:r w:rsidRPr="00E348AC">
        <w:rPr>
          <w:rFonts w:ascii="Arial" w:hAnsi="Arial" w:cs="Arial"/>
          <w:iCs/>
        </w:rPr>
        <w:t xml:space="preserve"> o ile nie posiada rozdzielności majątkowej (w przypadku jej wystąpienia kserokopię należy dołączyć do wniosku).</w:t>
      </w:r>
    </w:p>
    <w:p w14:paraId="1EE76BFB" w14:textId="666B775F" w:rsidR="007849C5" w:rsidRPr="00E348AC" w:rsidRDefault="007849C5" w:rsidP="007849C5">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hAnsi="Arial" w:cs="Arial"/>
          <w:iCs/>
        </w:rPr>
        <w:t>Wykonanie umowy o dofinansowanie następuje po spełnieniu wszystkich warunków umowy oraz wypełnieniu wszystkich zobowiązań z niej wynikających, w tym warunku dotyczącego zakończenia wymaganego okresu wykonywania działalności gospodarczej (co najmniej 12 miesięcy) i warunku zwrotu podatku VAT (w przypadku, kiedy osoba, która otrzymała dofinansowanie stanie się płatnikiem VAT).</w:t>
      </w:r>
    </w:p>
    <w:p w14:paraId="62C1F9AC" w14:textId="7A51736A" w:rsidR="00334B6C" w:rsidRPr="00E348AC" w:rsidRDefault="009E796B" w:rsidP="00486769">
      <w:pPr>
        <w:numPr>
          <w:ilvl w:val="0"/>
          <w:numId w:val="5"/>
        </w:numPr>
        <w:suppressAutoHyphens/>
        <w:spacing w:line="276" w:lineRule="auto"/>
        <w:ind w:left="357" w:hanging="357"/>
        <w:contextualSpacing/>
        <w:rPr>
          <w:rFonts w:ascii="Arial" w:eastAsia="Calibri" w:hAnsi="Arial" w:cs="Arial"/>
          <w:lang w:eastAsia="en-US"/>
        </w:rPr>
      </w:pPr>
      <w:r w:rsidRPr="00E348AC">
        <w:rPr>
          <w:rFonts w:ascii="Arial" w:eastAsia="Calibri" w:hAnsi="Arial" w:cs="Arial"/>
          <w:lang w:eastAsia="en-US"/>
        </w:rPr>
        <w:t xml:space="preserve"> Wnioskodawca jest zobowiązany do ustanowienia zabezpieczenia umowy w jednej lub kilku formach.</w:t>
      </w:r>
    </w:p>
    <w:p w14:paraId="64C7A881" w14:textId="791AE70B" w:rsidR="000E354A" w:rsidRPr="00E348AC" w:rsidRDefault="000E38DB" w:rsidP="000E38DB">
      <w:pPr>
        <w:numPr>
          <w:ilvl w:val="0"/>
          <w:numId w:val="5"/>
        </w:numPr>
        <w:suppressAutoHyphens/>
        <w:autoSpaceDE w:val="0"/>
        <w:autoSpaceDN w:val="0"/>
        <w:adjustRightInd w:val="0"/>
        <w:spacing w:line="276" w:lineRule="auto"/>
        <w:ind w:left="357" w:hanging="357"/>
        <w:contextualSpacing/>
        <w:rPr>
          <w:rFonts w:ascii="Arial" w:eastAsia="Calibri" w:hAnsi="Arial" w:cs="Arial"/>
          <w:b/>
          <w:bCs/>
          <w:lang w:eastAsia="en-US"/>
        </w:rPr>
      </w:pPr>
      <w:r w:rsidRPr="00E348AC">
        <w:rPr>
          <w:rFonts w:ascii="Arial" w:eastAsia="Calibri" w:hAnsi="Arial" w:cs="Arial"/>
          <w:lang w:eastAsia="en-US"/>
        </w:rPr>
        <w:t xml:space="preserve">Środki przyznane w ramach </w:t>
      </w:r>
      <w:r w:rsidR="00486769" w:rsidRPr="00E348AC">
        <w:rPr>
          <w:rFonts w:ascii="Arial" w:eastAsia="Calibri" w:hAnsi="Arial" w:cs="Arial"/>
          <w:lang w:eastAsia="en-US"/>
        </w:rPr>
        <w:t xml:space="preserve">dofinansowania </w:t>
      </w:r>
      <w:r w:rsidRPr="00E348AC">
        <w:rPr>
          <w:rFonts w:ascii="Arial" w:eastAsia="Calibri" w:hAnsi="Arial" w:cs="Arial"/>
          <w:lang w:eastAsia="en-US"/>
        </w:rPr>
        <w:t>są przyznawane zgodnie z warunkami dopuszczalności pomocy de minimis.</w:t>
      </w:r>
    </w:p>
    <w:p w14:paraId="50EBF4D4" w14:textId="4F271594" w:rsidR="003F43A4" w:rsidRPr="00E348AC" w:rsidRDefault="003F43A4" w:rsidP="000E38DB">
      <w:pPr>
        <w:numPr>
          <w:ilvl w:val="0"/>
          <w:numId w:val="5"/>
        </w:numPr>
        <w:suppressAutoHyphens/>
        <w:autoSpaceDE w:val="0"/>
        <w:autoSpaceDN w:val="0"/>
        <w:adjustRightInd w:val="0"/>
        <w:spacing w:line="276" w:lineRule="auto"/>
        <w:ind w:left="357" w:hanging="357"/>
        <w:contextualSpacing/>
        <w:rPr>
          <w:rFonts w:ascii="Arial" w:eastAsia="Calibri" w:hAnsi="Arial" w:cs="Arial"/>
          <w:b/>
          <w:bCs/>
          <w:lang w:eastAsia="en-US"/>
        </w:rPr>
      </w:pPr>
      <w:r w:rsidRPr="00E348AC">
        <w:rPr>
          <w:rFonts w:ascii="Arial" w:eastAsia="Calibri" w:hAnsi="Arial" w:cs="Arial"/>
          <w:lang w:eastAsia="en-US"/>
        </w:rPr>
        <w:t xml:space="preserve">Wnioskodawca będący bezrobotnym </w:t>
      </w:r>
      <w:r w:rsidRPr="00E348AC">
        <w:rPr>
          <w:rFonts w:ascii="Arial" w:eastAsia="Calibri" w:hAnsi="Arial" w:cs="Arial"/>
          <w:b/>
          <w:bCs/>
          <w:lang w:eastAsia="en-US"/>
        </w:rPr>
        <w:t>jest pozbawiany statusu</w:t>
      </w:r>
      <w:r w:rsidRPr="00E348AC">
        <w:rPr>
          <w:rFonts w:ascii="Arial" w:eastAsia="Calibri" w:hAnsi="Arial" w:cs="Arial"/>
          <w:lang w:eastAsia="en-US"/>
        </w:rPr>
        <w:t xml:space="preserve"> osoby bezrobotnej od następnego dnia po otrzymaniu środków na podjęcie działalności gospodarczej.</w:t>
      </w:r>
    </w:p>
    <w:p w14:paraId="49874805" w14:textId="40657FC6" w:rsidR="00BB3C4C" w:rsidRPr="00E348AC" w:rsidRDefault="00BB3C4C" w:rsidP="00D30B41">
      <w:pPr>
        <w:numPr>
          <w:ilvl w:val="0"/>
          <w:numId w:val="5"/>
        </w:numPr>
        <w:autoSpaceDE w:val="0"/>
        <w:autoSpaceDN w:val="0"/>
        <w:adjustRightInd w:val="0"/>
        <w:spacing w:line="276" w:lineRule="auto"/>
        <w:ind w:left="357" w:hanging="357"/>
        <w:contextualSpacing/>
        <w:rPr>
          <w:rFonts w:ascii="Arial" w:eastAsia="Calibri" w:hAnsi="Arial" w:cs="Arial"/>
          <w:lang w:eastAsia="en-US"/>
        </w:rPr>
      </w:pPr>
      <w:r w:rsidRPr="00E348AC">
        <w:rPr>
          <w:rFonts w:ascii="Arial" w:eastAsia="Calibri" w:hAnsi="Arial" w:cs="Arial"/>
          <w:b/>
          <w:bCs/>
          <w:lang w:eastAsia="en-US"/>
        </w:rPr>
        <w:lastRenderedPageBreak/>
        <w:t>Bezrobotny traci status osoby bezrobotnej,</w:t>
      </w:r>
      <w:r w:rsidRPr="00E348AC">
        <w:rPr>
          <w:rFonts w:ascii="Arial" w:eastAsia="Calibri" w:hAnsi="Arial" w:cs="Arial"/>
          <w:lang w:eastAsia="en-US"/>
        </w:rPr>
        <w:t xml:space="preserve"> jeśli z własnej winy po skierowaniu przez PUP </w:t>
      </w:r>
      <w:r w:rsidRPr="00E348AC">
        <w:rPr>
          <w:rFonts w:ascii="Arial" w:eastAsia="Calibri" w:hAnsi="Arial" w:cs="Arial"/>
          <w:b/>
          <w:bCs/>
          <w:lang w:eastAsia="en-US"/>
        </w:rPr>
        <w:t>lub zawarciu umowy</w:t>
      </w:r>
      <w:r w:rsidRPr="00E348AC">
        <w:rPr>
          <w:rFonts w:ascii="Arial" w:eastAsia="Calibri" w:hAnsi="Arial" w:cs="Arial"/>
          <w:lang w:eastAsia="en-US"/>
        </w:rPr>
        <w:t xml:space="preserve"> nie podjął lub </w:t>
      </w:r>
      <w:r w:rsidRPr="00E348AC">
        <w:rPr>
          <w:rFonts w:ascii="Arial" w:eastAsia="Calibri" w:hAnsi="Arial" w:cs="Arial"/>
          <w:b/>
          <w:bCs/>
          <w:lang w:eastAsia="en-US"/>
        </w:rPr>
        <w:t>przerwał</w:t>
      </w:r>
      <w:r w:rsidRPr="00E348AC">
        <w:rPr>
          <w:rFonts w:ascii="Arial" w:eastAsia="Calibri" w:hAnsi="Arial" w:cs="Arial"/>
          <w:lang w:eastAsia="en-US"/>
        </w:rPr>
        <w:t xml:space="preserve">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E348AC">
        <w:rPr>
          <w:rFonts w:ascii="Arial" w:eastAsia="Calibri" w:hAnsi="Arial" w:cs="Arial"/>
          <w:b/>
          <w:bCs/>
          <w:lang w:eastAsia="en-US"/>
        </w:rPr>
        <w:t>na okres 90 dni</w:t>
      </w:r>
      <w:r w:rsidRPr="00E348AC">
        <w:rPr>
          <w:rFonts w:ascii="Arial" w:eastAsia="Calibri" w:hAnsi="Arial" w:cs="Arial"/>
          <w:lang w:eastAsia="en-US"/>
        </w:rPr>
        <w:t>.</w:t>
      </w:r>
    </w:p>
    <w:p w14:paraId="5CF2F492" w14:textId="275D9681" w:rsidR="00B33053" w:rsidRPr="00E348AC" w:rsidRDefault="00D30B41" w:rsidP="000E354A">
      <w:pPr>
        <w:numPr>
          <w:ilvl w:val="0"/>
          <w:numId w:val="5"/>
        </w:numPr>
        <w:autoSpaceDE w:val="0"/>
        <w:autoSpaceDN w:val="0"/>
        <w:adjustRightInd w:val="0"/>
        <w:spacing w:line="276" w:lineRule="auto"/>
        <w:ind w:left="357" w:hanging="357"/>
        <w:contextualSpacing/>
        <w:rPr>
          <w:rFonts w:ascii="Arial" w:eastAsia="Calibri" w:hAnsi="Arial" w:cs="Arial"/>
          <w:lang w:eastAsia="en-US"/>
        </w:rPr>
      </w:pPr>
      <w:r w:rsidRPr="00E348AC">
        <w:rPr>
          <w:rFonts w:ascii="Arial" w:eastAsia="Calibri" w:hAnsi="Arial" w:cs="Arial"/>
          <w:b/>
          <w:bCs/>
          <w:lang w:eastAsia="en-US"/>
        </w:rPr>
        <w:t>Prawo do zasiłku od dnia zarejestrowania w PUP nie przysługuje bezrobotnemu, który</w:t>
      </w:r>
      <w:r w:rsidRPr="00E348AC">
        <w:rPr>
          <w:rFonts w:ascii="Arial" w:eastAsia="Calibri" w:hAnsi="Arial" w:cs="Arial"/>
          <w:lang w:eastAsia="en-US"/>
        </w:rPr>
        <w:t xml:space="preserve"> z własnej winy po skierowaniu przez PUP lub zawarciu umowy nie podjął albo przerwał realizację formy pomocy, chyba że powodem niepodjęcia albo przerwania realizacji było podjęcie zatrudnienia, innej pracy zarobkowej lub działalności gospodarczej - zasiłek może przysługiwać dopiero </w:t>
      </w:r>
      <w:r w:rsidRPr="00E348AC">
        <w:rPr>
          <w:rFonts w:ascii="Arial" w:eastAsia="Calibri" w:hAnsi="Arial" w:cs="Arial"/>
          <w:b/>
          <w:bCs/>
          <w:lang w:eastAsia="en-US"/>
        </w:rPr>
        <w:t>po upływie 90 dni od dnia rejestracji.</w:t>
      </w:r>
    </w:p>
    <w:p w14:paraId="0CF3A889" w14:textId="77777777" w:rsidR="007D1D02" w:rsidRPr="00E348AC" w:rsidRDefault="007D1D02" w:rsidP="007D1D02">
      <w:pPr>
        <w:pStyle w:val="Akapitzlist"/>
        <w:rPr>
          <w:rFonts w:ascii="Arial" w:hAnsi="Arial" w:cs="Arial"/>
          <w:b/>
          <w:bCs/>
          <w:lang w:eastAsia="ar-SA"/>
        </w:rPr>
      </w:pPr>
    </w:p>
    <w:p w14:paraId="6215D850" w14:textId="536C3164" w:rsidR="00B33053" w:rsidRPr="00E348AC" w:rsidRDefault="00B33053" w:rsidP="00B33053">
      <w:pPr>
        <w:spacing w:line="276" w:lineRule="auto"/>
        <w:rPr>
          <w:rFonts w:ascii="Arial" w:hAnsi="Arial" w:cs="Arial"/>
          <w:lang w:eastAsia="ar-SA"/>
        </w:rPr>
      </w:pPr>
      <w:r w:rsidRPr="00E348AC">
        <w:rPr>
          <w:rFonts w:ascii="Arial" w:hAnsi="Arial" w:cs="Arial"/>
          <w:lang w:eastAsia="ar-SA"/>
        </w:rPr>
        <w:t xml:space="preserve">Jestem świadomy/a odpowiedzialności karnej za złożenie fałszywego oświadczenia, potwierdzam zapoznanie się z prawami i obowiązkami </w:t>
      </w:r>
      <w:r w:rsidR="009C409D" w:rsidRPr="00E348AC">
        <w:rPr>
          <w:rFonts w:ascii="Arial" w:hAnsi="Arial" w:cs="Arial"/>
          <w:lang w:eastAsia="ar-SA"/>
        </w:rPr>
        <w:t xml:space="preserve">Wnioskodawcy ubiegającego się </w:t>
      </w:r>
      <w:r w:rsidR="009C409D" w:rsidRPr="00E348AC">
        <w:rPr>
          <w:rFonts w:ascii="Arial" w:hAnsi="Arial" w:cs="Arial"/>
          <w:lang w:eastAsia="ar-SA"/>
        </w:rPr>
        <w:br/>
        <w:t>o dofinansowanie podjęcia działalności gospodarczej.</w:t>
      </w:r>
    </w:p>
    <w:p w14:paraId="2BC29DF5" w14:textId="77777777" w:rsidR="00F75143" w:rsidRPr="00E348AC" w:rsidRDefault="00F75143" w:rsidP="00B33053">
      <w:pPr>
        <w:spacing w:line="276" w:lineRule="auto"/>
        <w:rPr>
          <w:rFonts w:ascii="Arial" w:hAnsi="Arial" w:cs="Arial"/>
          <w:lang w:eastAsia="ar-SA"/>
        </w:rPr>
      </w:pPr>
    </w:p>
    <w:p w14:paraId="29DD3338" w14:textId="11CE2087" w:rsidR="00586735" w:rsidRPr="00E348AC" w:rsidRDefault="00586735" w:rsidP="00B33053">
      <w:pPr>
        <w:spacing w:line="276" w:lineRule="auto"/>
        <w:rPr>
          <w:rFonts w:ascii="Arial" w:hAnsi="Arial" w:cs="Arial"/>
          <w:lang w:eastAsia="ar-SA"/>
        </w:rPr>
      </w:pPr>
      <w:r w:rsidRPr="00E348AC">
        <w:rPr>
          <w:rFonts w:ascii="Arial" w:hAnsi="Arial" w:cs="Arial"/>
          <w:lang w:eastAsia="ar-SA"/>
        </w:rPr>
        <w:t>Podstawa prawna:</w:t>
      </w:r>
    </w:p>
    <w:p w14:paraId="04E94A6E" w14:textId="1680C816" w:rsidR="007849C5" w:rsidRPr="00E348AC" w:rsidRDefault="00586735" w:rsidP="00F75143">
      <w:pPr>
        <w:pStyle w:val="Akapitzlist"/>
        <w:numPr>
          <w:ilvl w:val="0"/>
          <w:numId w:val="25"/>
        </w:numPr>
        <w:spacing w:line="276" w:lineRule="auto"/>
        <w:ind w:left="426"/>
        <w:rPr>
          <w:rFonts w:ascii="Arial" w:hAnsi="Arial" w:cs="Arial"/>
          <w:lang w:eastAsia="ar-SA"/>
        </w:rPr>
      </w:pPr>
      <w:r w:rsidRPr="00E348AC">
        <w:rPr>
          <w:rFonts w:ascii="Arial" w:hAnsi="Arial" w:cs="Arial"/>
          <w:lang w:eastAsia="ar-SA"/>
        </w:rPr>
        <w:t>Ustawa z dnia 20 marca 2025 r. o rynku pracy i służbach zatrudnienia (Dz. U. z 2025 r., poz. 620)</w:t>
      </w:r>
      <w:r w:rsidR="00F75143" w:rsidRPr="00E348AC">
        <w:rPr>
          <w:rFonts w:ascii="Arial" w:hAnsi="Arial" w:cs="Arial"/>
          <w:lang w:eastAsia="ar-SA"/>
        </w:rPr>
        <w:t>;</w:t>
      </w:r>
    </w:p>
    <w:p w14:paraId="0C7055E7" w14:textId="407E31A9" w:rsidR="00F75143" w:rsidRPr="00E348AC" w:rsidRDefault="00F75143" w:rsidP="00F75143">
      <w:pPr>
        <w:pStyle w:val="Akapitzlist"/>
        <w:numPr>
          <w:ilvl w:val="0"/>
          <w:numId w:val="25"/>
        </w:numPr>
        <w:spacing w:line="276" w:lineRule="auto"/>
        <w:ind w:left="426"/>
        <w:rPr>
          <w:rFonts w:ascii="Arial" w:hAnsi="Arial" w:cs="Arial"/>
          <w:lang w:eastAsia="ar-SA"/>
        </w:rPr>
      </w:pPr>
      <w:r w:rsidRPr="00E348AC">
        <w:rPr>
          <w:rFonts w:ascii="Arial" w:hAnsi="Arial" w:cs="Arial"/>
        </w:rPr>
        <w:t xml:space="preserve">Rozporządzenie Ministra Rodziny, Pracy i Polityki Społecznej z 14 lipca 2017 r. </w:t>
      </w:r>
      <w:r w:rsidR="00E348AC" w:rsidRPr="00E348AC">
        <w:rPr>
          <w:rFonts w:ascii="Arial" w:hAnsi="Arial" w:cs="Arial"/>
        </w:rPr>
        <w:br/>
      </w:r>
      <w:r w:rsidRPr="00E348AC">
        <w:rPr>
          <w:rFonts w:ascii="Arial" w:hAnsi="Arial" w:cs="Arial"/>
        </w:rPr>
        <w:t>w sprawie dokonywania z Funduszu Pracy refundacji kosztów wyposażenia lub doposażenia stanowiska pracy oraz przyznawania środków na podjęcie działalności gospodarczej (Dz. U. z 2022 r., poz. 243 z późn. zm.).</w:t>
      </w:r>
    </w:p>
    <w:p w14:paraId="7B18521F" w14:textId="77777777" w:rsidR="00B33053" w:rsidRPr="00E348AC" w:rsidRDefault="00B33053" w:rsidP="00B33053">
      <w:pPr>
        <w:tabs>
          <w:tab w:val="left" w:pos="180"/>
          <w:tab w:val="left" w:pos="2520"/>
          <w:tab w:val="left" w:pos="6300"/>
        </w:tabs>
        <w:spacing w:line="276" w:lineRule="auto"/>
        <w:rPr>
          <w:rFonts w:ascii="Arial" w:hAnsi="Arial" w:cs="Arial"/>
          <w:lang w:eastAsia="ar-SA"/>
        </w:rPr>
      </w:pPr>
    </w:p>
    <w:p w14:paraId="5557D49E" w14:textId="77777777" w:rsidR="00B33053" w:rsidRPr="00E348AC" w:rsidRDefault="00B33053" w:rsidP="00B33053">
      <w:pPr>
        <w:tabs>
          <w:tab w:val="left" w:pos="180"/>
          <w:tab w:val="left" w:pos="2520"/>
          <w:tab w:val="left" w:pos="6300"/>
        </w:tabs>
        <w:spacing w:line="276" w:lineRule="auto"/>
        <w:rPr>
          <w:rFonts w:ascii="Arial" w:hAnsi="Arial" w:cs="Arial"/>
          <w:lang w:eastAsia="ar-SA"/>
        </w:rPr>
      </w:pPr>
    </w:p>
    <w:p w14:paraId="090FEC63" w14:textId="77777777" w:rsidR="009C409D" w:rsidRPr="00E348AC" w:rsidRDefault="009C409D" w:rsidP="00B33053">
      <w:pPr>
        <w:tabs>
          <w:tab w:val="left" w:pos="180"/>
          <w:tab w:val="left" w:pos="2520"/>
          <w:tab w:val="left" w:pos="6300"/>
        </w:tabs>
        <w:spacing w:line="276" w:lineRule="auto"/>
        <w:rPr>
          <w:rFonts w:ascii="Arial" w:hAnsi="Arial" w:cs="Arial"/>
          <w:lang w:eastAsia="ar-SA"/>
        </w:rPr>
      </w:pPr>
    </w:p>
    <w:p w14:paraId="258496C7" w14:textId="77777777" w:rsidR="00B33053" w:rsidRPr="00E348AC" w:rsidRDefault="00B33053" w:rsidP="00B33053">
      <w:pPr>
        <w:tabs>
          <w:tab w:val="left" w:pos="180"/>
        </w:tabs>
        <w:spacing w:line="276" w:lineRule="auto"/>
        <w:rPr>
          <w:rFonts w:ascii="Arial" w:hAnsi="Arial" w:cs="Arial"/>
          <w:lang w:eastAsia="ar-SA"/>
        </w:rPr>
      </w:pPr>
      <w:r w:rsidRPr="00E348AC">
        <w:rPr>
          <w:rFonts w:ascii="Arial" w:hAnsi="Arial" w:cs="Arial"/>
          <w:lang w:eastAsia="ar-SA"/>
        </w:rPr>
        <w:t>...........................................................</w:t>
      </w:r>
    </w:p>
    <w:p w14:paraId="06DE8355" w14:textId="7FA9E1AF" w:rsidR="007157FD" w:rsidRPr="00E348AC" w:rsidRDefault="00B33053" w:rsidP="000D0BB9">
      <w:pPr>
        <w:spacing w:line="276" w:lineRule="auto"/>
        <w:rPr>
          <w:rFonts w:ascii="Arial" w:hAnsi="Arial" w:cs="Arial"/>
          <w:lang w:eastAsia="ar-SA"/>
        </w:rPr>
      </w:pPr>
      <w:r w:rsidRPr="00E348AC">
        <w:rPr>
          <w:rFonts w:ascii="Arial" w:hAnsi="Arial" w:cs="Arial"/>
          <w:lang w:eastAsia="ar-SA"/>
        </w:rPr>
        <w:t xml:space="preserve">(data i podpis </w:t>
      </w:r>
      <w:r w:rsidR="00486769" w:rsidRPr="00E348AC">
        <w:rPr>
          <w:rFonts w:ascii="Arial" w:hAnsi="Arial" w:cs="Arial"/>
          <w:lang w:eastAsia="ar-SA"/>
        </w:rPr>
        <w:t>W</w:t>
      </w:r>
      <w:r w:rsidR="006B784B" w:rsidRPr="00E348AC">
        <w:rPr>
          <w:rFonts w:ascii="Arial" w:hAnsi="Arial" w:cs="Arial"/>
          <w:lang w:eastAsia="ar-SA"/>
        </w:rPr>
        <w:t>nioskodawcy</w:t>
      </w:r>
      <w:r w:rsidRPr="00E348AC">
        <w:rPr>
          <w:rFonts w:ascii="Arial" w:hAnsi="Arial" w:cs="Arial"/>
          <w:lang w:eastAsia="ar-SA"/>
        </w:rPr>
        <w:t>)</w:t>
      </w:r>
    </w:p>
    <w:sectPr w:rsidR="007157FD" w:rsidRPr="00E348AC" w:rsidSect="001C371D">
      <w:headerReference w:type="default" r:id="rId8"/>
      <w:footerReference w:type="default" r:id="rId9"/>
      <w:pgSz w:w="11906" w:h="16838"/>
      <w:pgMar w:top="1021" w:right="1021" w:bottom="1021" w:left="1021" w:header="22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D1FF" w14:textId="77777777" w:rsidR="008358A7" w:rsidRDefault="008358A7">
      <w:r>
        <w:separator/>
      </w:r>
    </w:p>
  </w:endnote>
  <w:endnote w:type="continuationSeparator" w:id="0">
    <w:p w14:paraId="2982C2BC" w14:textId="77777777" w:rsidR="008358A7" w:rsidRDefault="0083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1C371D" w14:paraId="6F269833" w14:textId="77777777">
      <w:tc>
        <w:tcPr>
          <w:tcW w:w="10004" w:type="dxa"/>
          <w:tcBorders>
            <w:top w:val="single" w:sz="4" w:space="0" w:color="auto"/>
            <w:left w:val="nil"/>
            <w:bottom w:val="nil"/>
            <w:right w:val="nil"/>
          </w:tcBorders>
          <w:hideMark/>
        </w:tcPr>
        <w:p w14:paraId="30EB9C26" w14:textId="77777777" w:rsidR="001C371D" w:rsidRDefault="001C371D" w:rsidP="001C371D">
          <w:pPr>
            <w:pStyle w:val="Tekstpodstawowy"/>
            <w:tabs>
              <w:tab w:val="left" w:pos="142"/>
            </w:tabs>
            <w:spacing w:after="0" w:line="276" w:lineRule="auto"/>
            <w:rPr>
              <w:rFonts w:ascii="Arial" w:hAnsi="Arial" w:cs="Arial"/>
              <w:b/>
              <w:bCs/>
              <w:sz w:val="24"/>
              <w:szCs w:val="24"/>
            </w:rPr>
          </w:pPr>
          <w:r>
            <w:rPr>
              <w:rFonts w:ascii="Arial" w:hAnsi="Arial" w:cs="Arial"/>
              <w:b/>
              <w:bCs/>
              <w:sz w:val="24"/>
              <w:szCs w:val="24"/>
            </w:rPr>
            <w:t>„Mój własny biznes”</w:t>
          </w:r>
        </w:p>
        <w:p w14:paraId="59D22D74" w14:textId="77777777" w:rsidR="001C371D" w:rsidRDefault="001C371D" w:rsidP="001C371D">
          <w:pPr>
            <w:spacing w:line="276" w:lineRule="auto"/>
            <w:rPr>
              <w:rFonts w:ascii="Arial" w:hAnsi="Arial" w:cs="Arial"/>
            </w:rPr>
          </w:pPr>
          <w:r>
            <w:rPr>
              <w:rFonts w:ascii="Arial" w:hAnsi="Arial" w:cs="Arial"/>
            </w:rPr>
            <w:t>Program aktywizacji zawodowej bezrobotnych zamieszkujących na wsi finansowany ze środków rezerwy Funduszu Pracy</w:t>
          </w:r>
        </w:p>
      </w:tc>
    </w:tr>
  </w:tbl>
  <w:p w14:paraId="34716255" w14:textId="53FD0926" w:rsidR="00D078F0" w:rsidRPr="001C371D" w:rsidRDefault="00D078F0" w:rsidP="001C37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E3B3" w14:textId="77777777" w:rsidR="008358A7" w:rsidRDefault="008358A7">
      <w:r>
        <w:separator/>
      </w:r>
    </w:p>
  </w:footnote>
  <w:footnote w:type="continuationSeparator" w:id="0">
    <w:p w14:paraId="1859012B" w14:textId="77777777" w:rsidR="008358A7" w:rsidRDefault="00835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4CF6" w14:textId="5A43BC10" w:rsidR="00D078F0" w:rsidRPr="00C53D20" w:rsidRDefault="00C53D20" w:rsidP="00C53D20">
    <w:pPr>
      <w:pStyle w:val="Nagwek"/>
    </w:pPr>
    <w:bookmarkStart w:id="4" w:name="_Hlk208391765"/>
    <w:bookmarkStart w:id="5" w:name="_Hlk208391766"/>
    <w:bookmarkStart w:id="6" w:name="_Hlk208391772"/>
    <w:bookmarkStart w:id="7" w:name="_Hlk208391773"/>
    <w:r>
      <w:rPr>
        <w:noProof/>
      </w:rPr>
      <w:drawing>
        <wp:anchor distT="0" distB="0" distL="114300" distR="114300" simplePos="0" relativeHeight="251665408" behindDoc="0" locked="0" layoutInCell="1" allowOverlap="1" wp14:anchorId="114277C2" wp14:editId="7A5D57BD">
          <wp:simplePos x="0" y="0"/>
          <wp:positionH relativeFrom="page">
            <wp:posOffset>648335</wp:posOffset>
          </wp:positionH>
          <wp:positionV relativeFrom="page">
            <wp:posOffset>648335</wp:posOffset>
          </wp:positionV>
          <wp:extent cx="691515" cy="431800"/>
          <wp:effectExtent l="0" t="0" r="0" b="6350"/>
          <wp:wrapNone/>
          <wp:docPr id="599225458" name="Obraz 3" descr="Logo Wojewódzkiego Urzędu Pracy w Olsztynie &#10;&#10;Prostokąt z zieloną obwódką i białym tłem. W środku trzy czarne prostokąty układające się w wachlarz i zielona strzałka skierowana w prawo. Napis: urząd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Logo Wojewódzkiego Urzędu Pracy w Olsztynie &#10;&#10;Prostokąt z zieloną obwódką i białym tłem. W środku trzy czarne prostokąty układające się w wachlarz i zielona strzałka skierowana w prawo. Napis: urząd pra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3DF90659" wp14:editId="245C3718">
              <wp:simplePos x="0" y="0"/>
              <wp:positionH relativeFrom="column">
                <wp:posOffset>834390</wp:posOffset>
              </wp:positionH>
              <wp:positionV relativeFrom="paragraph">
                <wp:posOffset>-674370</wp:posOffset>
              </wp:positionV>
              <wp:extent cx="4060825" cy="194310"/>
              <wp:effectExtent l="0" t="0" r="0" b="0"/>
              <wp:wrapNone/>
              <wp:docPr id="156741167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825" cy="194310"/>
                      </a:xfrm>
                      <a:prstGeom prst="rect">
                        <a:avLst/>
                      </a:prstGeom>
                      <a:noFill/>
                      <a:ln w="9525">
                        <a:noFill/>
                        <a:miter lim="800000"/>
                        <a:headEnd/>
                        <a:tailEnd/>
                      </a:ln>
                    </wps:spPr>
                    <wps:txbx>
                      <w:txbxContent>
                        <w:p w14:paraId="15755901" w14:textId="77777777" w:rsidR="00C53D20" w:rsidRPr="00666AE8" w:rsidRDefault="00C53D20" w:rsidP="00C53D20">
                          <w:pPr>
                            <w:rPr>
                              <w:rFonts w:ascii="Arial" w:hAnsi="Arial" w:cs="Arial"/>
                              <w:b/>
                              <w:smallCaps/>
                              <w:sz w:val="28"/>
                              <w:szCs w:val="28"/>
                            </w:rPr>
                          </w:pPr>
                          <w:r>
                            <w:rPr>
                              <w:rFonts w:ascii="Arial" w:hAnsi="Arial" w:cs="Arial"/>
                              <w:b/>
                              <w:smallCaps/>
                              <w:sz w:val="28"/>
                              <w:szCs w:val="28"/>
                            </w:rPr>
                            <w:t>Powiatowy</w:t>
                          </w:r>
                          <w:r w:rsidRPr="00666AE8">
                            <w:rPr>
                              <w:rFonts w:ascii="Arial" w:hAnsi="Arial" w:cs="Arial"/>
                              <w:b/>
                              <w:smallCaps/>
                              <w:sz w:val="28"/>
                              <w:szCs w:val="28"/>
                            </w:rPr>
                            <w:t xml:space="preserve"> Urząd Pracy w </w:t>
                          </w:r>
                          <w:r>
                            <w:rPr>
                              <w:rFonts w:ascii="Arial" w:hAnsi="Arial" w:cs="Arial"/>
                              <w:b/>
                              <w:smallCaps/>
                              <w:sz w:val="28"/>
                              <w:szCs w:val="28"/>
                            </w:rPr>
                            <w:t>Węgorzewie</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3DF90659" id="_x0000_t202" coordsize="21600,21600" o:spt="202" path="m,l,21600r21600,l21600,xe">
              <v:stroke joinstyle="miter"/>
              <v:path gradientshapeok="t" o:connecttype="rect"/>
            </v:shapetype>
            <v:shape id="Pole tekstowe 2" o:spid="_x0000_s1026" type="#_x0000_t202" style="position:absolute;margin-left:65.7pt;margin-top:-53.1pt;width:319.75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" filled="f" stroked="f">
              <v:textbox inset="0,0,0,0">
                <w:txbxContent>
                  <w:p w14:paraId="15755901" w14:textId="77777777" w:rsidR="00C53D20" w:rsidRPr="00666AE8" w:rsidRDefault="00C53D20" w:rsidP="00C53D20">
                    <w:pPr>
                      <w:rPr>
                        <w:rFonts w:ascii="Arial" w:hAnsi="Arial" w:cs="Arial"/>
                        <w:b/>
                        <w:smallCaps/>
                        <w:sz w:val="28"/>
                        <w:szCs w:val="28"/>
                      </w:rPr>
                    </w:pPr>
                    <w:r>
                      <w:rPr>
                        <w:rFonts w:ascii="Arial" w:hAnsi="Arial" w:cs="Arial"/>
                        <w:b/>
                        <w:smallCaps/>
                        <w:sz w:val="28"/>
                        <w:szCs w:val="28"/>
                      </w:rPr>
                      <w:t>Powiatowy</w:t>
                    </w:r>
                    <w:r w:rsidRPr="00666AE8">
                      <w:rPr>
                        <w:rFonts w:ascii="Arial" w:hAnsi="Arial" w:cs="Arial"/>
                        <w:b/>
                        <w:smallCaps/>
                        <w:sz w:val="28"/>
                        <w:szCs w:val="28"/>
                      </w:rPr>
                      <w:t xml:space="preserve"> Urząd Pracy w </w:t>
                    </w:r>
                    <w:r>
                      <w:rPr>
                        <w:rFonts w:ascii="Arial" w:hAnsi="Arial" w:cs="Arial"/>
                        <w:b/>
                        <w:smallCaps/>
                        <w:sz w:val="28"/>
                        <w:szCs w:val="28"/>
                      </w:rPr>
                      <w:t>Węgorzewie</w:t>
                    </w:r>
                  </w:p>
                </w:txbxContent>
              </v:textbox>
            </v:shape>
          </w:pict>
        </mc:Fallback>
      </mc:AlternateConten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2BE"/>
    <w:multiLevelType w:val="hybridMultilevel"/>
    <w:tmpl w:val="B7B0804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175AD"/>
    <w:multiLevelType w:val="hybridMultilevel"/>
    <w:tmpl w:val="7A48C1E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B4969"/>
    <w:multiLevelType w:val="hybridMultilevel"/>
    <w:tmpl w:val="F4808AE8"/>
    <w:lvl w:ilvl="0" w:tplc="7DA0E024">
      <w:start w:val="1"/>
      <w:numFmt w:val="decimal"/>
      <w:lvlText w:val="%1."/>
      <w:lvlJc w:val="left"/>
      <w:pPr>
        <w:ind w:left="1068" w:hanging="360"/>
      </w:pPr>
      <w:rPr>
        <w:rFonts w:ascii="Arial" w:eastAsiaTheme="minorHAnsi" w:hAnsi="Arial" w:cs="Arial" w:hint="default"/>
        <w:b w:val="0"/>
        <w:bCs w:val="0"/>
        <w:i w:val="0"/>
        <w:iCs w:val="0"/>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59A6C2E"/>
    <w:multiLevelType w:val="hybridMultilevel"/>
    <w:tmpl w:val="D38C2D3A"/>
    <w:lvl w:ilvl="0" w:tplc="9B187FEA">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 w15:restartNumberingAfterBreak="0">
    <w:nsid w:val="179D0E1B"/>
    <w:multiLevelType w:val="hybridMultilevel"/>
    <w:tmpl w:val="1278CA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533C8F"/>
    <w:multiLevelType w:val="hybridMultilevel"/>
    <w:tmpl w:val="0C2AFFB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0FC1300"/>
    <w:multiLevelType w:val="hybridMultilevel"/>
    <w:tmpl w:val="0EF09322"/>
    <w:lvl w:ilvl="0" w:tplc="7D7C79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173210"/>
    <w:multiLevelType w:val="hybridMultilevel"/>
    <w:tmpl w:val="CDF84C2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80595C"/>
    <w:multiLevelType w:val="hybridMultilevel"/>
    <w:tmpl w:val="E40673A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3E56E8D"/>
    <w:multiLevelType w:val="hybridMultilevel"/>
    <w:tmpl w:val="848A470A"/>
    <w:lvl w:ilvl="0" w:tplc="B7BE9072">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4FA60A8"/>
    <w:multiLevelType w:val="hybridMultilevel"/>
    <w:tmpl w:val="B7B08042"/>
    <w:lvl w:ilvl="0" w:tplc="C57A9512">
      <w:start w:val="1"/>
      <w:numFmt w:val="decimal"/>
      <w:lvlText w:val="%1."/>
      <w:lvlJc w:val="left"/>
      <w:pPr>
        <w:ind w:left="720" w:hanging="360"/>
      </w:pPr>
      <w:rPr>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5E1E41"/>
    <w:multiLevelType w:val="hybridMultilevel"/>
    <w:tmpl w:val="D33087AE"/>
    <w:lvl w:ilvl="0" w:tplc="9510FE64">
      <w:start w:val="2"/>
      <w:numFmt w:val="decimal"/>
      <w:lvlText w:val="%1."/>
      <w:lvlJc w:val="left"/>
      <w:pPr>
        <w:ind w:left="1068"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922A18"/>
    <w:multiLevelType w:val="hybridMultilevel"/>
    <w:tmpl w:val="2BFCE17A"/>
    <w:lvl w:ilvl="0" w:tplc="BD66850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2D4D38"/>
    <w:multiLevelType w:val="hybridMultilevel"/>
    <w:tmpl w:val="F7227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8F7163"/>
    <w:multiLevelType w:val="hybridMultilevel"/>
    <w:tmpl w:val="57DE34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553070E"/>
    <w:multiLevelType w:val="hybridMultilevel"/>
    <w:tmpl w:val="5CB61A3E"/>
    <w:lvl w:ilvl="0" w:tplc="C1824B72">
      <w:start w:val="1"/>
      <w:numFmt w:val="bullet"/>
      <w:lvlText w:val=""/>
      <w:lvlJc w:val="left"/>
      <w:pPr>
        <w:ind w:left="219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6A40B2CA">
      <w:start w:val="1"/>
      <w:numFmt w:val="bullet"/>
      <w:lvlText w:val=""/>
      <w:lvlJc w:val="left"/>
      <w:pPr>
        <w:ind w:left="2160" w:hanging="360"/>
      </w:pPr>
      <w:rPr>
        <w:rFonts w:ascii="Symbol" w:hAnsi="Symbol" w:hint="default"/>
        <w:b w:val="0"/>
        <w:i w:val="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D00604"/>
    <w:multiLevelType w:val="hybridMultilevel"/>
    <w:tmpl w:val="D6284CE6"/>
    <w:lvl w:ilvl="0" w:tplc="9B187F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BF6944"/>
    <w:multiLevelType w:val="hybridMultilevel"/>
    <w:tmpl w:val="D9181ECC"/>
    <w:lvl w:ilvl="0" w:tplc="9B187FE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674D49EB"/>
    <w:multiLevelType w:val="hybridMultilevel"/>
    <w:tmpl w:val="75BE71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75033D0"/>
    <w:multiLevelType w:val="hybridMultilevel"/>
    <w:tmpl w:val="41A600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E27720"/>
    <w:multiLevelType w:val="hybridMultilevel"/>
    <w:tmpl w:val="8BAA6486"/>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num w:numId="1" w16cid:durableId="1535385099">
    <w:abstractNumId w:val="9"/>
  </w:num>
  <w:num w:numId="2" w16cid:durableId="1102722553">
    <w:abstractNumId w:val="20"/>
  </w:num>
  <w:num w:numId="3" w16cid:durableId="1116288332">
    <w:abstractNumId w:val="1"/>
  </w:num>
  <w:num w:numId="4" w16cid:durableId="18717951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9511667">
    <w:abstractNumId w:val="2"/>
  </w:num>
  <w:num w:numId="6" w16cid:durableId="994987490">
    <w:abstractNumId w:val="22"/>
  </w:num>
  <w:num w:numId="7" w16cid:durableId="600261002">
    <w:abstractNumId w:val="4"/>
  </w:num>
  <w:num w:numId="8" w16cid:durableId="1307197448">
    <w:abstractNumId w:val="18"/>
  </w:num>
  <w:num w:numId="9" w16cid:durableId="185951217">
    <w:abstractNumId w:val="5"/>
  </w:num>
  <w:num w:numId="10" w16cid:durableId="1690907847">
    <w:abstractNumId w:val="14"/>
  </w:num>
  <w:num w:numId="11" w16cid:durableId="1379889738">
    <w:abstractNumId w:val="7"/>
  </w:num>
  <w:num w:numId="12" w16cid:durableId="1811749257">
    <w:abstractNumId w:val="12"/>
  </w:num>
  <w:num w:numId="13" w16cid:durableId="1230312377">
    <w:abstractNumId w:val="11"/>
  </w:num>
  <w:num w:numId="14" w16cid:durableId="1895660560">
    <w:abstractNumId w:val="0"/>
  </w:num>
  <w:num w:numId="15" w16cid:durableId="2121102484">
    <w:abstractNumId w:val="13"/>
  </w:num>
  <w:num w:numId="16" w16cid:durableId="729808914">
    <w:abstractNumId w:val="10"/>
  </w:num>
  <w:num w:numId="17" w16cid:durableId="1789615428">
    <w:abstractNumId w:val="16"/>
  </w:num>
  <w:num w:numId="18" w16cid:durableId="1803385142">
    <w:abstractNumId w:val="21"/>
  </w:num>
  <w:num w:numId="19" w16cid:durableId="1809739386">
    <w:abstractNumId w:val="8"/>
  </w:num>
  <w:num w:numId="20" w16cid:durableId="771315449">
    <w:abstractNumId w:val="19"/>
  </w:num>
  <w:num w:numId="21" w16cid:durableId="1431243831">
    <w:abstractNumId w:val="15"/>
  </w:num>
  <w:num w:numId="22" w16cid:durableId="1920364531">
    <w:abstractNumId w:val="6"/>
  </w:num>
  <w:num w:numId="23" w16cid:durableId="1718123744">
    <w:abstractNumId w:val="23"/>
  </w:num>
  <w:num w:numId="24" w16cid:durableId="23019721">
    <w:abstractNumId w:val="3"/>
  </w:num>
  <w:num w:numId="25" w16cid:durableId="7843462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72"/>
    <w:rsid w:val="00001B81"/>
    <w:rsid w:val="000029A5"/>
    <w:rsid w:val="000155A7"/>
    <w:rsid w:val="00024090"/>
    <w:rsid w:val="0002521D"/>
    <w:rsid w:val="00032D21"/>
    <w:rsid w:val="000561AA"/>
    <w:rsid w:val="00056766"/>
    <w:rsid w:val="00067899"/>
    <w:rsid w:val="000824F3"/>
    <w:rsid w:val="000A3760"/>
    <w:rsid w:val="000B613F"/>
    <w:rsid w:val="000C4A77"/>
    <w:rsid w:val="000C75BE"/>
    <w:rsid w:val="000D0BB9"/>
    <w:rsid w:val="000E354A"/>
    <w:rsid w:val="000E38DB"/>
    <w:rsid w:val="000F3B2A"/>
    <w:rsid w:val="001037FD"/>
    <w:rsid w:val="00135F2E"/>
    <w:rsid w:val="00151804"/>
    <w:rsid w:val="001528AE"/>
    <w:rsid w:val="00160E39"/>
    <w:rsid w:val="001631E1"/>
    <w:rsid w:val="0016618D"/>
    <w:rsid w:val="00186D24"/>
    <w:rsid w:val="00187ADC"/>
    <w:rsid w:val="00187DFD"/>
    <w:rsid w:val="001B19D0"/>
    <w:rsid w:val="001C371D"/>
    <w:rsid w:val="001D22A9"/>
    <w:rsid w:val="001D7441"/>
    <w:rsid w:val="001E0417"/>
    <w:rsid w:val="001E0D28"/>
    <w:rsid w:val="001E2164"/>
    <w:rsid w:val="001F3729"/>
    <w:rsid w:val="00221B28"/>
    <w:rsid w:val="00224009"/>
    <w:rsid w:val="00233D40"/>
    <w:rsid w:val="0023791A"/>
    <w:rsid w:val="00245EB8"/>
    <w:rsid w:val="00250572"/>
    <w:rsid w:val="002507B2"/>
    <w:rsid w:val="002634D1"/>
    <w:rsid w:val="002647DC"/>
    <w:rsid w:val="00287B00"/>
    <w:rsid w:val="002C2CA7"/>
    <w:rsid w:val="002C4A1C"/>
    <w:rsid w:val="002D3768"/>
    <w:rsid w:val="002E1F51"/>
    <w:rsid w:val="00307A88"/>
    <w:rsid w:val="00312FDB"/>
    <w:rsid w:val="0033012C"/>
    <w:rsid w:val="00334B6C"/>
    <w:rsid w:val="00360CCE"/>
    <w:rsid w:val="003711D3"/>
    <w:rsid w:val="00373D0A"/>
    <w:rsid w:val="003832D7"/>
    <w:rsid w:val="00390443"/>
    <w:rsid w:val="00394A95"/>
    <w:rsid w:val="003A36A4"/>
    <w:rsid w:val="003A60B0"/>
    <w:rsid w:val="003C1B2B"/>
    <w:rsid w:val="003E681E"/>
    <w:rsid w:val="003E738E"/>
    <w:rsid w:val="003F43A4"/>
    <w:rsid w:val="003F61B9"/>
    <w:rsid w:val="004043D2"/>
    <w:rsid w:val="00430F2C"/>
    <w:rsid w:val="0043585D"/>
    <w:rsid w:val="00477C1E"/>
    <w:rsid w:val="004859C8"/>
    <w:rsid w:val="00486769"/>
    <w:rsid w:val="004B59FC"/>
    <w:rsid w:val="004C35DF"/>
    <w:rsid w:val="004C7355"/>
    <w:rsid w:val="004D459E"/>
    <w:rsid w:val="004E5CB8"/>
    <w:rsid w:val="004F69F8"/>
    <w:rsid w:val="00500760"/>
    <w:rsid w:val="00520509"/>
    <w:rsid w:val="00523592"/>
    <w:rsid w:val="005333A2"/>
    <w:rsid w:val="00550ADF"/>
    <w:rsid w:val="00570FFB"/>
    <w:rsid w:val="00586735"/>
    <w:rsid w:val="005A2B20"/>
    <w:rsid w:val="005B7566"/>
    <w:rsid w:val="005E17D1"/>
    <w:rsid w:val="005F3A63"/>
    <w:rsid w:val="005F6C9B"/>
    <w:rsid w:val="00627053"/>
    <w:rsid w:val="006271AE"/>
    <w:rsid w:val="006408C8"/>
    <w:rsid w:val="00654621"/>
    <w:rsid w:val="00680E5C"/>
    <w:rsid w:val="006A0350"/>
    <w:rsid w:val="006B4579"/>
    <w:rsid w:val="006B5057"/>
    <w:rsid w:val="006B58FF"/>
    <w:rsid w:val="006B784B"/>
    <w:rsid w:val="006E2C00"/>
    <w:rsid w:val="007157FD"/>
    <w:rsid w:val="00717D00"/>
    <w:rsid w:val="007241D2"/>
    <w:rsid w:val="00737668"/>
    <w:rsid w:val="007378C4"/>
    <w:rsid w:val="00757FBE"/>
    <w:rsid w:val="007849C5"/>
    <w:rsid w:val="007C1735"/>
    <w:rsid w:val="007D1D02"/>
    <w:rsid w:val="007E4BCE"/>
    <w:rsid w:val="008233DF"/>
    <w:rsid w:val="008358A7"/>
    <w:rsid w:val="00843ECE"/>
    <w:rsid w:val="00846101"/>
    <w:rsid w:val="008501C2"/>
    <w:rsid w:val="00851FE6"/>
    <w:rsid w:val="008623B8"/>
    <w:rsid w:val="00877D47"/>
    <w:rsid w:val="00887B4B"/>
    <w:rsid w:val="008C401A"/>
    <w:rsid w:val="008D72DB"/>
    <w:rsid w:val="008E0483"/>
    <w:rsid w:val="008F4175"/>
    <w:rsid w:val="00907F08"/>
    <w:rsid w:val="00924F39"/>
    <w:rsid w:val="0095027D"/>
    <w:rsid w:val="0095240F"/>
    <w:rsid w:val="00973325"/>
    <w:rsid w:val="009739E3"/>
    <w:rsid w:val="00973E43"/>
    <w:rsid w:val="009A4EE0"/>
    <w:rsid w:val="009B1DAD"/>
    <w:rsid w:val="009B4AD3"/>
    <w:rsid w:val="009C1E3D"/>
    <w:rsid w:val="009C409D"/>
    <w:rsid w:val="009C57D8"/>
    <w:rsid w:val="009E034E"/>
    <w:rsid w:val="009E03C5"/>
    <w:rsid w:val="009E796B"/>
    <w:rsid w:val="009F6FED"/>
    <w:rsid w:val="00A0177C"/>
    <w:rsid w:val="00A07A4A"/>
    <w:rsid w:val="00A15C32"/>
    <w:rsid w:val="00A2108E"/>
    <w:rsid w:val="00A370CF"/>
    <w:rsid w:val="00A4338E"/>
    <w:rsid w:val="00A5479C"/>
    <w:rsid w:val="00A575F6"/>
    <w:rsid w:val="00A7389C"/>
    <w:rsid w:val="00A7578A"/>
    <w:rsid w:val="00A7729C"/>
    <w:rsid w:val="00A817E6"/>
    <w:rsid w:val="00AA4B2C"/>
    <w:rsid w:val="00AA7065"/>
    <w:rsid w:val="00AB640F"/>
    <w:rsid w:val="00AB7364"/>
    <w:rsid w:val="00AD01ED"/>
    <w:rsid w:val="00AD425D"/>
    <w:rsid w:val="00AE014C"/>
    <w:rsid w:val="00AE4EB4"/>
    <w:rsid w:val="00B07FDB"/>
    <w:rsid w:val="00B15A12"/>
    <w:rsid w:val="00B17E4E"/>
    <w:rsid w:val="00B33053"/>
    <w:rsid w:val="00B36C74"/>
    <w:rsid w:val="00B43040"/>
    <w:rsid w:val="00B56188"/>
    <w:rsid w:val="00B9736A"/>
    <w:rsid w:val="00B97D3C"/>
    <w:rsid w:val="00BB3C4C"/>
    <w:rsid w:val="00BD60E4"/>
    <w:rsid w:val="00BE089C"/>
    <w:rsid w:val="00BE0ABF"/>
    <w:rsid w:val="00C11A39"/>
    <w:rsid w:val="00C12327"/>
    <w:rsid w:val="00C20FFF"/>
    <w:rsid w:val="00C30D28"/>
    <w:rsid w:val="00C35DD7"/>
    <w:rsid w:val="00C36764"/>
    <w:rsid w:val="00C4355A"/>
    <w:rsid w:val="00C46C69"/>
    <w:rsid w:val="00C53D20"/>
    <w:rsid w:val="00C56CEB"/>
    <w:rsid w:val="00C86AF5"/>
    <w:rsid w:val="00C94609"/>
    <w:rsid w:val="00CB634C"/>
    <w:rsid w:val="00CC1092"/>
    <w:rsid w:val="00CC72DE"/>
    <w:rsid w:val="00CE1DF7"/>
    <w:rsid w:val="00D021AE"/>
    <w:rsid w:val="00D043FB"/>
    <w:rsid w:val="00D078F0"/>
    <w:rsid w:val="00D16A38"/>
    <w:rsid w:val="00D26C9B"/>
    <w:rsid w:val="00D30B41"/>
    <w:rsid w:val="00D35186"/>
    <w:rsid w:val="00D37769"/>
    <w:rsid w:val="00D47858"/>
    <w:rsid w:val="00D60B33"/>
    <w:rsid w:val="00D646DB"/>
    <w:rsid w:val="00D83324"/>
    <w:rsid w:val="00D847F2"/>
    <w:rsid w:val="00DC6420"/>
    <w:rsid w:val="00DD24AE"/>
    <w:rsid w:val="00DD6A77"/>
    <w:rsid w:val="00DD71AF"/>
    <w:rsid w:val="00DE3230"/>
    <w:rsid w:val="00E1527E"/>
    <w:rsid w:val="00E168A2"/>
    <w:rsid w:val="00E173B8"/>
    <w:rsid w:val="00E22B43"/>
    <w:rsid w:val="00E27426"/>
    <w:rsid w:val="00E348AC"/>
    <w:rsid w:val="00E3583E"/>
    <w:rsid w:val="00E444CE"/>
    <w:rsid w:val="00E45255"/>
    <w:rsid w:val="00E45575"/>
    <w:rsid w:val="00E46144"/>
    <w:rsid w:val="00E61660"/>
    <w:rsid w:val="00E63BBA"/>
    <w:rsid w:val="00E640A1"/>
    <w:rsid w:val="00E66E41"/>
    <w:rsid w:val="00E934B5"/>
    <w:rsid w:val="00EB21C7"/>
    <w:rsid w:val="00EB5DEB"/>
    <w:rsid w:val="00EB603D"/>
    <w:rsid w:val="00EB6511"/>
    <w:rsid w:val="00EC4452"/>
    <w:rsid w:val="00EC79D4"/>
    <w:rsid w:val="00ED192F"/>
    <w:rsid w:val="00ED1AC9"/>
    <w:rsid w:val="00EE26C7"/>
    <w:rsid w:val="00EE3FDD"/>
    <w:rsid w:val="00EE4D86"/>
    <w:rsid w:val="00F11C1F"/>
    <w:rsid w:val="00F26D70"/>
    <w:rsid w:val="00F341DD"/>
    <w:rsid w:val="00F35EC9"/>
    <w:rsid w:val="00F65189"/>
    <w:rsid w:val="00F655BA"/>
    <w:rsid w:val="00F67C3D"/>
    <w:rsid w:val="00F729C7"/>
    <w:rsid w:val="00F75143"/>
    <w:rsid w:val="00F92139"/>
    <w:rsid w:val="00F9343A"/>
    <w:rsid w:val="00F94978"/>
    <w:rsid w:val="00FA2BBB"/>
    <w:rsid w:val="00FC12C8"/>
    <w:rsid w:val="00FE27AF"/>
    <w:rsid w:val="00FE7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3CC10"/>
  <w15:chartTrackingRefBased/>
  <w15:docId w15:val="{4D4B755A-0EE4-4F22-99AE-BC731B30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F6C9B"/>
    <w:rPr>
      <w:sz w:val="24"/>
      <w:szCs w:val="24"/>
    </w:rPr>
  </w:style>
  <w:style w:type="paragraph" w:styleId="Nagwek2">
    <w:name w:val="heading 2"/>
    <w:basedOn w:val="Normalny"/>
    <w:next w:val="Normalny"/>
    <w:qFormat/>
    <w:rsid w:val="00250572"/>
    <w:pPr>
      <w:keepNext/>
      <w:tabs>
        <w:tab w:val="left" w:pos="708"/>
        <w:tab w:val="left" w:pos="1416"/>
        <w:tab w:val="left" w:pos="6340"/>
      </w:tabs>
      <w:jc w:val="right"/>
      <w:outlineLvl w:val="1"/>
    </w:pPr>
    <w:rPr>
      <w:rFonts w:ascii="Arial" w:hAnsi="Arial"/>
      <w:i/>
      <w:sz w:val="20"/>
    </w:rPr>
  </w:style>
  <w:style w:type="paragraph" w:styleId="Nagwek3">
    <w:name w:val="heading 3"/>
    <w:basedOn w:val="Normalny"/>
    <w:next w:val="Normalny"/>
    <w:qFormat/>
    <w:rsid w:val="00250572"/>
    <w:pPr>
      <w:keepNext/>
      <w:jc w:val="right"/>
      <w:outlineLvl w:val="2"/>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50572"/>
    <w:pPr>
      <w:tabs>
        <w:tab w:val="center" w:pos="4536"/>
        <w:tab w:val="right" w:pos="9072"/>
      </w:tabs>
    </w:pPr>
  </w:style>
  <w:style w:type="paragraph" w:styleId="Stopka">
    <w:name w:val="footer"/>
    <w:basedOn w:val="Normalny"/>
    <w:link w:val="StopkaZnak"/>
    <w:uiPriority w:val="99"/>
    <w:rsid w:val="000824F3"/>
    <w:pPr>
      <w:tabs>
        <w:tab w:val="center" w:pos="4536"/>
        <w:tab w:val="right" w:pos="9072"/>
      </w:tabs>
    </w:pPr>
  </w:style>
  <w:style w:type="paragraph" w:styleId="Tekstdymka">
    <w:name w:val="Balloon Text"/>
    <w:basedOn w:val="Normalny"/>
    <w:semiHidden/>
    <w:rsid w:val="007378C4"/>
    <w:rPr>
      <w:rFonts w:ascii="Tahoma" w:hAnsi="Tahoma" w:cs="Tahoma"/>
      <w:sz w:val="16"/>
      <w:szCs w:val="16"/>
    </w:rPr>
  </w:style>
  <w:style w:type="table" w:styleId="Tabela-Siatka">
    <w:name w:val="Table Grid"/>
    <w:basedOn w:val="Standardowy"/>
    <w:rsid w:val="001D2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semiHidden/>
    <w:rsid w:val="00D043FB"/>
    <w:rPr>
      <w:color w:val="0000FF"/>
      <w:u w:val="single"/>
    </w:rPr>
  </w:style>
  <w:style w:type="character" w:customStyle="1" w:styleId="NagwekZnak">
    <w:name w:val="Nagłówek Znak"/>
    <w:link w:val="Nagwek"/>
    <w:uiPriority w:val="99"/>
    <w:rsid w:val="001B19D0"/>
    <w:rPr>
      <w:sz w:val="24"/>
      <w:szCs w:val="24"/>
    </w:rPr>
  </w:style>
  <w:style w:type="character" w:customStyle="1" w:styleId="StopkaZnak">
    <w:name w:val="Stopka Znak"/>
    <w:link w:val="Stopka"/>
    <w:uiPriority w:val="99"/>
    <w:rsid w:val="001B19D0"/>
    <w:rPr>
      <w:sz w:val="24"/>
      <w:szCs w:val="24"/>
    </w:rPr>
  </w:style>
  <w:style w:type="paragraph" w:customStyle="1" w:styleId="StopkaWUP">
    <w:name w:val="Stopka_WUP"/>
    <w:basedOn w:val="Stopka"/>
    <w:link w:val="StopkaWUPZnak"/>
    <w:qFormat/>
    <w:rsid w:val="00C53D20"/>
    <w:pPr>
      <w:pBdr>
        <w:top w:val="single" w:sz="4" w:space="1" w:color="auto"/>
      </w:pBdr>
      <w:spacing w:line="180" w:lineRule="exact"/>
      <w:jc w:val="center"/>
    </w:pPr>
    <w:rPr>
      <w:rFonts w:ascii="Arial" w:eastAsia="Calibri" w:hAnsi="Arial" w:cs="Arial"/>
      <w:noProof/>
      <w:sz w:val="16"/>
      <w:szCs w:val="16"/>
    </w:rPr>
  </w:style>
  <w:style w:type="character" w:customStyle="1" w:styleId="StopkaWUPZnak">
    <w:name w:val="Stopka_WUP Znak"/>
    <w:link w:val="StopkaWUP"/>
    <w:rsid w:val="00C53D20"/>
    <w:rPr>
      <w:rFonts w:ascii="Arial" w:eastAsia="Calibri" w:hAnsi="Arial" w:cs="Arial"/>
      <w:noProof/>
      <w:sz w:val="16"/>
      <w:szCs w:val="16"/>
    </w:rPr>
  </w:style>
  <w:style w:type="paragraph" w:styleId="Akapitzlist">
    <w:name w:val="List Paragraph"/>
    <w:basedOn w:val="Normalny"/>
    <w:uiPriority w:val="34"/>
    <w:qFormat/>
    <w:rsid w:val="007D1D02"/>
    <w:pPr>
      <w:ind w:left="720"/>
      <w:contextualSpacing/>
    </w:pPr>
  </w:style>
  <w:style w:type="paragraph" w:styleId="Tekstpodstawowy">
    <w:name w:val="Body Text"/>
    <w:basedOn w:val="Normalny"/>
    <w:link w:val="TekstpodstawowyZnak"/>
    <w:unhideWhenUsed/>
    <w:rsid w:val="001C371D"/>
    <w:pPr>
      <w:spacing w:after="120"/>
    </w:pPr>
    <w:rPr>
      <w:sz w:val="20"/>
      <w:szCs w:val="20"/>
    </w:rPr>
  </w:style>
  <w:style w:type="character" w:customStyle="1" w:styleId="TekstpodstawowyZnak">
    <w:name w:val="Tekst podstawowy Znak"/>
    <w:basedOn w:val="Domylnaczcionkaakapitu"/>
    <w:link w:val="Tekstpodstawowy"/>
    <w:rsid w:val="001C3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1594">
      <w:bodyDiv w:val="1"/>
      <w:marLeft w:val="0"/>
      <w:marRight w:val="0"/>
      <w:marTop w:val="0"/>
      <w:marBottom w:val="0"/>
      <w:divBdr>
        <w:top w:val="none" w:sz="0" w:space="0" w:color="auto"/>
        <w:left w:val="none" w:sz="0" w:space="0" w:color="auto"/>
        <w:bottom w:val="none" w:sz="0" w:space="0" w:color="auto"/>
        <w:right w:val="none" w:sz="0" w:space="0" w:color="auto"/>
      </w:divBdr>
    </w:div>
    <w:div w:id="878396669">
      <w:bodyDiv w:val="1"/>
      <w:marLeft w:val="0"/>
      <w:marRight w:val="0"/>
      <w:marTop w:val="0"/>
      <w:marBottom w:val="0"/>
      <w:divBdr>
        <w:top w:val="none" w:sz="0" w:space="0" w:color="auto"/>
        <w:left w:val="none" w:sz="0" w:space="0" w:color="auto"/>
        <w:bottom w:val="none" w:sz="0" w:space="0" w:color="auto"/>
        <w:right w:val="none" w:sz="0" w:space="0" w:color="auto"/>
      </w:divBdr>
    </w:div>
    <w:div w:id="943877160">
      <w:bodyDiv w:val="1"/>
      <w:marLeft w:val="0"/>
      <w:marRight w:val="0"/>
      <w:marTop w:val="0"/>
      <w:marBottom w:val="0"/>
      <w:divBdr>
        <w:top w:val="none" w:sz="0" w:space="0" w:color="auto"/>
        <w:left w:val="none" w:sz="0" w:space="0" w:color="auto"/>
        <w:bottom w:val="none" w:sz="0" w:space="0" w:color="auto"/>
        <w:right w:val="none" w:sz="0" w:space="0" w:color="auto"/>
      </w:divBdr>
    </w:div>
    <w:div w:id="1267037893">
      <w:bodyDiv w:val="1"/>
      <w:marLeft w:val="0"/>
      <w:marRight w:val="0"/>
      <w:marTop w:val="0"/>
      <w:marBottom w:val="0"/>
      <w:divBdr>
        <w:top w:val="none" w:sz="0" w:space="0" w:color="auto"/>
        <w:left w:val="none" w:sz="0" w:space="0" w:color="auto"/>
        <w:bottom w:val="none" w:sz="0" w:space="0" w:color="auto"/>
        <w:right w:val="none" w:sz="0" w:space="0" w:color="auto"/>
      </w:divBdr>
    </w:div>
    <w:div w:id="17299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0B35-EC47-491C-BEA5-AB3680D4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2423</Words>
  <Characters>14540</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Węgorzewo, 11</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Węgorzewo, 11</dc:title>
  <dc:subject/>
  <dc:creator>Magda</dc:creator>
  <cp:keywords/>
  <cp:lastModifiedBy>Malwina Fiłonowicz</cp:lastModifiedBy>
  <cp:revision>11</cp:revision>
  <cp:lastPrinted>2025-01-22T09:24:00Z</cp:lastPrinted>
  <dcterms:created xsi:type="dcterms:W3CDTF">2025-06-24T11:51:00Z</dcterms:created>
  <dcterms:modified xsi:type="dcterms:W3CDTF">2025-09-12T10:26:00Z</dcterms:modified>
</cp:coreProperties>
</file>